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65B5" w:rsidRPr="00AE3E6F" w:rsidRDefault="00BF65B5">
      <w:pPr>
        <w:pStyle w:val="BodyText2"/>
        <w:jc w:val="center"/>
        <w:rPr>
          <w:b/>
          <w:bCs/>
        </w:rPr>
      </w:pPr>
      <w:bookmarkStart w:id="0" w:name="_GoBack"/>
      <w:bookmarkEnd w:id="0"/>
      <w:r w:rsidRPr="00AE3E6F">
        <w:rPr>
          <w:b/>
          <w:bCs/>
        </w:rPr>
        <w:t>Сравнителна таблица</w:t>
      </w:r>
    </w:p>
    <w:p w:rsidR="00BF65B5" w:rsidRPr="00AE3E6F" w:rsidRDefault="003855BA">
      <w:pPr>
        <w:pStyle w:val="BodyText2"/>
        <w:jc w:val="center"/>
        <w:rPr>
          <w:b/>
          <w:bCs/>
        </w:rPr>
      </w:pPr>
      <w:r w:rsidRPr="00AE3E6F">
        <w:rPr>
          <w:b/>
          <w:bCs/>
        </w:rPr>
        <w:t xml:space="preserve">Параграф </w:t>
      </w:r>
      <w:r w:rsidR="00331460">
        <w:rPr>
          <w:b/>
          <w:bCs/>
        </w:rPr>
        <w:t>6</w:t>
      </w:r>
      <w:r w:rsidR="0025021B" w:rsidRPr="00AE3E6F">
        <w:rPr>
          <w:b/>
          <w:bCs/>
        </w:rPr>
        <w:t xml:space="preserve"> от проекта на Закон за бюджета на държавното обществено </w:t>
      </w:r>
      <w:r w:rsidRPr="00AE3E6F">
        <w:rPr>
          <w:b/>
          <w:bCs/>
        </w:rPr>
        <w:t xml:space="preserve">осигуряване за </w:t>
      </w:r>
      <w:r w:rsidR="000938AF">
        <w:rPr>
          <w:b/>
          <w:bCs/>
        </w:rPr>
        <w:t>202</w:t>
      </w:r>
      <w:r w:rsidR="00114BDB">
        <w:rPr>
          <w:b/>
          <w:bCs/>
          <w:lang w:val="en-US"/>
        </w:rPr>
        <w:t>1</w:t>
      </w:r>
      <w:r w:rsidRPr="00AE3E6F">
        <w:rPr>
          <w:b/>
          <w:bCs/>
        </w:rPr>
        <w:t xml:space="preserve"> г., отнасящ</w:t>
      </w:r>
      <w:r w:rsidR="0025021B" w:rsidRPr="00AE3E6F">
        <w:rPr>
          <w:b/>
          <w:bCs/>
        </w:rPr>
        <w:t xml:space="preserve"> се</w:t>
      </w:r>
      <w:r w:rsidRPr="00AE3E6F">
        <w:rPr>
          <w:b/>
          <w:bCs/>
        </w:rPr>
        <w:t xml:space="preserve"> за изменения и допълнения в Кодекса за социално осигуряване</w:t>
      </w:r>
    </w:p>
    <w:p w:rsidR="00BF65B5" w:rsidRPr="00AE3E6F" w:rsidRDefault="00BF65B5">
      <w:pPr>
        <w:pStyle w:val="BodyText2"/>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5260"/>
      </w:tblGrid>
      <w:tr w:rsidR="00BF65B5" w:rsidRPr="00AE3E6F" w:rsidTr="00701155">
        <w:tc>
          <w:tcPr>
            <w:tcW w:w="4928" w:type="dxa"/>
          </w:tcPr>
          <w:p w:rsidR="00BF65B5" w:rsidRPr="00AE3E6F" w:rsidRDefault="00BF65B5">
            <w:pPr>
              <w:pStyle w:val="BodyText2"/>
              <w:jc w:val="center"/>
              <w:rPr>
                <w:b/>
                <w:bCs/>
              </w:rPr>
            </w:pPr>
            <w:r w:rsidRPr="00AE3E6F">
              <w:rPr>
                <w:b/>
                <w:bCs/>
              </w:rPr>
              <w:t>Действащ текст</w:t>
            </w:r>
          </w:p>
        </w:tc>
        <w:tc>
          <w:tcPr>
            <w:tcW w:w="5260" w:type="dxa"/>
          </w:tcPr>
          <w:p w:rsidR="00BF65B5" w:rsidRPr="00AE3E6F" w:rsidRDefault="00BF65B5">
            <w:pPr>
              <w:pStyle w:val="BodyText2"/>
              <w:jc w:val="center"/>
              <w:rPr>
                <w:b/>
                <w:bCs/>
              </w:rPr>
            </w:pPr>
            <w:r w:rsidRPr="00AE3E6F">
              <w:rPr>
                <w:b/>
                <w:bCs/>
              </w:rPr>
              <w:t>Нов текст</w:t>
            </w:r>
          </w:p>
        </w:tc>
      </w:tr>
      <w:tr w:rsidR="00AE3E6F" w:rsidRPr="00AE3E6F" w:rsidTr="003A76A6">
        <w:tc>
          <w:tcPr>
            <w:tcW w:w="10188" w:type="dxa"/>
            <w:gridSpan w:val="2"/>
          </w:tcPr>
          <w:p w:rsidR="00AE3E6F" w:rsidRPr="00881059" w:rsidRDefault="00AE3E6F" w:rsidP="00904CEE">
            <w:pPr>
              <w:pStyle w:val="BodyText2"/>
              <w:rPr>
                <w:bCs/>
                <w:lang w:val="en-US"/>
              </w:rPr>
            </w:pPr>
            <w:r w:rsidRPr="00AE3E6F">
              <w:rPr>
                <w:bCs/>
              </w:rPr>
              <w:t xml:space="preserve">Чл. </w:t>
            </w:r>
            <w:r w:rsidR="00881059">
              <w:rPr>
                <w:bCs/>
                <w:lang w:val="en-US"/>
              </w:rPr>
              <w:t>33</w:t>
            </w:r>
          </w:p>
        </w:tc>
      </w:tr>
      <w:tr w:rsidR="00AE3E6F" w:rsidRPr="00AE3E6F" w:rsidTr="00A14687">
        <w:tc>
          <w:tcPr>
            <w:tcW w:w="10188" w:type="dxa"/>
            <w:gridSpan w:val="2"/>
          </w:tcPr>
          <w:p w:rsidR="00AE3E6F" w:rsidRPr="00AE3E6F" w:rsidRDefault="00AE3E6F" w:rsidP="00904CEE">
            <w:pPr>
              <w:pStyle w:val="BodyText2"/>
              <w:rPr>
                <w:bCs/>
              </w:rPr>
            </w:pPr>
            <w:r w:rsidRPr="00AE3E6F">
              <w:rPr>
                <w:bCs/>
              </w:rPr>
              <w:t>(</w:t>
            </w:r>
            <w:r w:rsidR="00114BDB">
              <w:rPr>
                <w:bCs/>
                <w:lang w:val="en-US"/>
              </w:rPr>
              <w:t>5</w:t>
            </w:r>
            <w:r w:rsidRPr="00AE3E6F">
              <w:rPr>
                <w:bCs/>
              </w:rPr>
              <w:t xml:space="preserve">) </w:t>
            </w:r>
            <w:r w:rsidR="00D55490" w:rsidRPr="00D55490">
              <w:rPr>
                <w:bCs/>
              </w:rPr>
              <w:t>Националният осигурителен институт:</w:t>
            </w:r>
          </w:p>
        </w:tc>
      </w:tr>
      <w:tr w:rsidR="00904CEE" w:rsidRPr="00AE3E6F" w:rsidTr="00701155">
        <w:tc>
          <w:tcPr>
            <w:tcW w:w="4928" w:type="dxa"/>
          </w:tcPr>
          <w:p w:rsidR="00904CEE" w:rsidRPr="00114BDB" w:rsidRDefault="00114BDB" w:rsidP="00904CEE">
            <w:pPr>
              <w:pStyle w:val="BodyText2"/>
              <w:rPr>
                <w:bCs/>
              </w:rPr>
            </w:pPr>
            <w:r>
              <w:rPr>
                <w:bCs/>
              </w:rPr>
              <w:t>Създава се т. 19</w:t>
            </w:r>
            <w:r w:rsidR="00D55490">
              <w:rPr>
                <w:bCs/>
              </w:rPr>
              <w:t>:</w:t>
            </w:r>
          </w:p>
        </w:tc>
        <w:tc>
          <w:tcPr>
            <w:tcW w:w="5260" w:type="dxa"/>
          </w:tcPr>
          <w:p w:rsidR="00904CEE" w:rsidRPr="00114BDB" w:rsidRDefault="00114BDB" w:rsidP="00904CEE">
            <w:pPr>
              <w:pStyle w:val="BodyText2"/>
              <w:rPr>
                <w:b/>
                <w:bCs/>
              </w:rPr>
            </w:pPr>
            <w:r w:rsidRPr="00114BDB">
              <w:rPr>
                <w:b/>
                <w:bCs/>
              </w:rPr>
              <w:t xml:space="preserve">19. </w:t>
            </w:r>
            <w:r w:rsidR="00D55490">
              <w:rPr>
                <w:b/>
                <w:bCs/>
              </w:rPr>
              <w:t>в</w:t>
            </w:r>
            <w:r w:rsidRPr="00114BDB">
              <w:rPr>
                <w:b/>
                <w:bCs/>
              </w:rPr>
              <w:t>оди регистър на изплатените гарантирани вземания по Закона за гарантираните вземания на работниците и служителите при несъстоятелност на работодателя.</w:t>
            </w:r>
          </w:p>
        </w:tc>
      </w:tr>
      <w:tr w:rsidR="009C4662" w:rsidRPr="00AE3E6F" w:rsidTr="00701155">
        <w:tc>
          <w:tcPr>
            <w:tcW w:w="4928" w:type="dxa"/>
          </w:tcPr>
          <w:p w:rsidR="009C4662" w:rsidRPr="00AE3E6F" w:rsidRDefault="009C4662" w:rsidP="009C4662">
            <w:pPr>
              <w:pStyle w:val="BodyText2"/>
              <w:rPr>
                <w:bCs/>
              </w:rPr>
            </w:pPr>
            <w:r w:rsidRPr="00AE3E6F">
              <w:rPr>
                <w:bCs/>
              </w:rPr>
              <w:t>(</w:t>
            </w:r>
            <w:r w:rsidR="00114BDB">
              <w:rPr>
                <w:bCs/>
              </w:rPr>
              <w:t>6</w:t>
            </w:r>
            <w:r w:rsidRPr="00AE3E6F">
              <w:rPr>
                <w:bCs/>
              </w:rPr>
              <w:t>)</w:t>
            </w:r>
            <w:r w:rsidR="00D55490">
              <w:rPr>
                <w:bCs/>
              </w:rPr>
              <w:t xml:space="preserve"> </w:t>
            </w:r>
            <w:r w:rsidR="00D55490" w:rsidRPr="00D55490">
              <w:rPr>
                <w:bCs/>
              </w:rPr>
              <w:t>Информацията, необходима за осъществяване на функциите и правомощията на Националния осигурителен институт, се предоставя безплатно от съответните държавни и общински органи, включително всички данни от ЕСГРАОН, от Националния статистически институт и от лечебните заведения.</w:t>
            </w:r>
          </w:p>
        </w:tc>
        <w:tc>
          <w:tcPr>
            <w:tcW w:w="5260" w:type="dxa"/>
          </w:tcPr>
          <w:p w:rsidR="009C4662" w:rsidRPr="000938AF" w:rsidRDefault="00114BDB" w:rsidP="000938AF">
            <w:pPr>
              <w:pStyle w:val="BodyText2"/>
              <w:rPr>
                <w:b/>
                <w:bCs/>
              </w:rPr>
            </w:pPr>
            <w:r w:rsidRPr="00114BDB">
              <w:rPr>
                <w:bCs/>
              </w:rPr>
              <w:t>(6)</w:t>
            </w:r>
            <w:r w:rsidRPr="00114BDB">
              <w:rPr>
                <w:b/>
                <w:bCs/>
              </w:rPr>
              <w:t xml:space="preserve"> Данните и документите, необходими за осъществяване на функциите и правомощията на Националния осигурителен институт, се предоставят безплатно от съответните държавни и общински органи, включително от Главна дирекция „Гранична полиция“ и/или Главна дирекция „Национална полиция“ за осигурените лица, преминали държавните граници на Република България, както и от ЕСГРАОН, от Националния статистически институт, от Националния архивен фонд и от лечебните заведения</w:t>
            </w:r>
            <w:r w:rsidRPr="00114BDB">
              <w:rPr>
                <w:bCs/>
              </w:rPr>
              <w:t>.</w:t>
            </w:r>
          </w:p>
        </w:tc>
      </w:tr>
      <w:tr w:rsidR="00D55490" w:rsidRPr="00AE3E6F" w:rsidTr="00AF34B6">
        <w:tc>
          <w:tcPr>
            <w:tcW w:w="10188" w:type="dxa"/>
            <w:gridSpan w:val="2"/>
          </w:tcPr>
          <w:p w:rsidR="00D55490" w:rsidRPr="00114BDB" w:rsidRDefault="00D55490" w:rsidP="000938AF">
            <w:pPr>
              <w:pStyle w:val="BodyText2"/>
              <w:rPr>
                <w:bCs/>
              </w:rPr>
            </w:pPr>
            <w:r>
              <w:rPr>
                <w:bCs/>
              </w:rPr>
              <w:t>Чл. 40</w:t>
            </w:r>
          </w:p>
        </w:tc>
      </w:tr>
      <w:tr w:rsidR="00D55490" w:rsidRPr="00AE3E6F" w:rsidTr="00265A0F">
        <w:tc>
          <w:tcPr>
            <w:tcW w:w="10188" w:type="dxa"/>
            <w:gridSpan w:val="2"/>
          </w:tcPr>
          <w:p w:rsidR="00D55490" w:rsidRPr="00114BDB" w:rsidRDefault="00D55490" w:rsidP="000938AF">
            <w:pPr>
              <w:pStyle w:val="BodyText2"/>
              <w:rPr>
                <w:bCs/>
              </w:rPr>
            </w:pPr>
            <w:r>
              <w:rPr>
                <w:bCs/>
              </w:rPr>
              <w:t xml:space="preserve">(4) </w:t>
            </w:r>
            <w:r w:rsidRPr="00D55490">
              <w:rPr>
                <w:bCs/>
              </w:rPr>
              <w:t>Длъжностното лице по ал. 3 издава разпореждане за спиране на производството по отпускането или изплащането на обезщетенията за временна неработоспособност, трудова злополука или професионална болест, трудоустрояване, бременност и раждане и отглеждане на дете до 2-годишна възраст, когато:</w:t>
            </w:r>
          </w:p>
        </w:tc>
      </w:tr>
      <w:tr w:rsidR="00114BDB" w:rsidRPr="00AE3E6F" w:rsidTr="00701155">
        <w:tc>
          <w:tcPr>
            <w:tcW w:w="4928" w:type="dxa"/>
          </w:tcPr>
          <w:p w:rsidR="00114BDB" w:rsidRDefault="00114BDB" w:rsidP="009C4662">
            <w:pPr>
              <w:pStyle w:val="BodyText2"/>
              <w:rPr>
                <w:bCs/>
              </w:rPr>
            </w:pPr>
            <w:r>
              <w:rPr>
                <w:bCs/>
              </w:rPr>
              <w:t>2.</w:t>
            </w:r>
            <w:r w:rsidR="00D55490">
              <w:rPr>
                <w:bCs/>
              </w:rPr>
              <w:t xml:space="preserve"> </w:t>
            </w:r>
            <w:r w:rsidR="00D55490" w:rsidRPr="00D55490">
              <w:rPr>
                <w:bCs/>
              </w:rPr>
              <w:t>са представени доказателства, които могат да доведат до издаване на разпореждане за отказ или прекратяване изплащането на обезщетението;</w:t>
            </w:r>
          </w:p>
        </w:tc>
        <w:tc>
          <w:tcPr>
            <w:tcW w:w="5260" w:type="dxa"/>
          </w:tcPr>
          <w:p w:rsidR="00114BDB" w:rsidRPr="00114BDB" w:rsidRDefault="00114BDB" w:rsidP="000938AF">
            <w:pPr>
              <w:pStyle w:val="BodyText2"/>
              <w:rPr>
                <w:bCs/>
              </w:rPr>
            </w:pPr>
            <w:r w:rsidRPr="00114BDB">
              <w:rPr>
                <w:bCs/>
              </w:rPr>
              <w:t xml:space="preserve">2. </w:t>
            </w:r>
            <w:r w:rsidRPr="00114BDB">
              <w:rPr>
                <w:b/>
                <w:bCs/>
              </w:rPr>
              <w:t>е необходимо да бъде извършена проверка от контролен или друг компетентен орган относно обстоятелства от значение за правото или размера на обезщетението. В този случай спирането е до приключване на проверката, но за не повече от  12 месеца</w:t>
            </w:r>
            <w:r w:rsidRPr="00114BDB">
              <w:rPr>
                <w:bCs/>
              </w:rPr>
              <w:t>;</w:t>
            </w:r>
          </w:p>
        </w:tc>
      </w:tr>
      <w:tr w:rsidR="00D55490" w:rsidRPr="00AE3E6F" w:rsidTr="00F76279">
        <w:tc>
          <w:tcPr>
            <w:tcW w:w="10188" w:type="dxa"/>
            <w:gridSpan w:val="2"/>
          </w:tcPr>
          <w:p w:rsidR="00D55490" w:rsidRPr="00114BDB" w:rsidRDefault="00D55490" w:rsidP="000938AF">
            <w:pPr>
              <w:pStyle w:val="BodyText2"/>
              <w:rPr>
                <w:bCs/>
              </w:rPr>
            </w:pPr>
            <w:r>
              <w:rPr>
                <w:bCs/>
              </w:rPr>
              <w:t>Чл. 54г</w:t>
            </w:r>
          </w:p>
        </w:tc>
      </w:tr>
      <w:tr w:rsidR="00114BDB" w:rsidRPr="00AE3E6F" w:rsidTr="00701155">
        <w:tc>
          <w:tcPr>
            <w:tcW w:w="4928" w:type="dxa"/>
          </w:tcPr>
          <w:p w:rsidR="00114BDB" w:rsidRDefault="00114BDB" w:rsidP="009C4662">
            <w:pPr>
              <w:pStyle w:val="BodyText2"/>
              <w:rPr>
                <w:bCs/>
              </w:rPr>
            </w:pPr>
            <w:r>
              <w:rPr>
                <w:bCs/>
              </w:rPr>
              <w:t>(2)</w:t>
            </w:r>
            <w:r w:rsidR="00D55490">
              <w:rPr>
                <w:bCs/>
              </w:rPr>
              <w:t xml:space="preserve"> </w:t>
            </w:r>
            <w:r w:rsidR="00D55490" w:rsidRPr="00D55490">
              <w:rPr>
                <w:bCs/>
              </w:rPr>
              <w:t>Безработният е длъжен да декларира пред съответното териториално поделение на Националния осигурителен институт настъпването и отпадането на обстоятелствата по ал. 1 в срок до 7 работни дни.</w:t>
            </w:r>
          </w:p>
        </w:tc>
        <w:tc>
          <w:tcPr>
            <w:tcW w:w="5260" w:type="dxa"/>
          </w:tcPr>
          <w:p w:rsidR="00114BDB" w:rsidRPr="00114BDB" w:rsidRDefault="00114BDB" w:rsidP="000938AF">
            <w:pPr>
              <w:pStyle w:val="BodyText2"/>
              <w:rPr>
                <w:bCs/>
              </w:rPr>
            </w:pPr>
            <w:r w:rsidRPr="00114BDB">
              <w:rPr>
                <w:bCs/>
              </w:rPr>
              <w:t>Алинея 2 се отменя.</w:t>
            </w:r>
          </w:p>
        </w:tc>
      </w:tr>
      <w:tr w:rsidR="00114BDB" w:rsidRPr="00AE3E6F" w:rsidTr="00701155">
        <w:tc>
          <w:tcPr>
            <w:tcW w:w="4928" w:type="dxa"/>
          </w:tcPr>
          <w:p w:rsidR="00114BDB" w:rsidRDefault="00114BDB" w:rsidP="009C4662">
            <w:pPr>
              <w:pStyle w:val="BodyText2"/>
              <w:rPr>
                <w:bCs/>
              </w:rPr>
            </w:pPr>
            <w:r>
              <w:rPr>
                <w:bCs/>
              </w:rPr>
              <w:t>(4)</w:t>
            </w:r>
            <w:r w:rsidR="00D55490">
              <w:rPr>
                <w:bCs/>
              </w:rPr>
              <w:t xml:space="preserve"> </w:t>
            </w:r>
            <w:r w:rsidR="00D55490" w:rsidRPr="00D55490">
              <w:rPr>
                <w:bCs/>
              </w:rPr>
              <w:t xml:space="preserve">Длъжностното лице по чл. 54ж, ал. 1 спира с разпореждане производството по отпускането или изплащането на обезщетението за безработица, когато има данни, които могат да доведат до издаване на разпореждане за отказ или прекратяване изплащането на обезщетението и/или е необходимо изясняване на осигурителен стаж и/или осигурителен доход при прилагане на разпоредбите на международен договор, по който Република България е страна, или на </w:t>
            </w:r>
            <w:r w:rsidR="00D55490" w:rsidRPr="00D55490">
              <w:rPr>
                <w:bCs/>
              </w:rPr>
              <w:lastRenderedPageBreak/>
              <w:t>европейските регламенти за координация на системите за социална сигурност</w:t>
            </w:r>
            <w:r w:rsidR="00D55490">
              <w:rPr>
                <w:bCs/>
              </w:rPr>
              <w:t>.</w:t>
            </w:r>
          </w:p>
        </w:tc>
        <w:tc>
          <w:tcPr>
            <w:tcW w:w="5260" w:type="dxa"/>
          </w:tcPr>
          <w:p w:rsidR="00114BDB" w:rsidRPr="00114BDB" w:rsidRDefault="00114BDB" w:rsidP="00114BDB">
            <w:pPr>
              <w:pStyle w:val="BodyText2"/>
              <w:rPr>
                <w:b/>
                <w:bCs/>
              </w:rPr>
            </w:pPr>
            <w:r w:rsidRPr="00114BDB">
              <w:rPr>
                <w:bCs/>
              </w:rPr>
              <w:lastRenderedPageBreak/>
              <w:t>(4)</w:t>
            </w:r>
            <w:r w:rsidRPr="00114BDB">
              <w:rPr>
                <w:b/>
                <w:bCs/>
              </w:rPr>
              <w:t xml:space="preserve"> Длъжностното лице по чл. 54ж, ал. 1 спира с разпореждане производството по отпускането или изплащането на обезщетението за безработица, когато е необходимо:</w:t>
            </w:r>
          </w:p>
          <w:p w:rsidR="00114BDB" w:rsidRPr="00114BDB" w:rsidRDefault="00114BDB" w:rsidP="00114BDB">
            <w:pPr>
              <w:pStyle w:val="BodyText2"/>
              <w:rPr>
                <w:b/>
                <w:bCs/>
              </w:rPr>
            </w:pPr>
            <w:r w:rsidRPr="00114BDB">
              <w:rPr>
                <w:b/>
                <w:bCs/>
              </w:rPr>
              <w:t>1.  събиране на доказателства за осигурителен стаж и/или осигурителен доход, придобит при прилагане на разпоредбите на международен договор, по който Република България е страна, или на европейските регламенти за координация на системите за социална сигурност;</w:t>
            </w:r>
          </w:p>
          <w:p w:rsidR="00114BDB" w:rsidRPr="00114BDB" w:rsidRDefault="00114BDB" w:rsidP="00114BDB">
            <w:pPr>
              <w:pStyle w:val="BodyText2"/>
              <w:rPr>
                <w:b/>
                <w:bCs/>
              </w:rPr>
            </w:pPr>
            <w:r w:rsidRPr="00114BDB">
              <w:rPr>
                <w:b/>
                <w:bCs/>
              </w:rPr>
              <w:lastRenderedPageBreak/>
              <w:t>2. извършване на проверка от контролен или друг компетентен орган относно обстоятелства от значение за правото или размера на обезщетението. В този случай спирането е до приключване на проверката, но за не повече от  12 месеца</w:t>
            </w:r>
            <w:r w:rsidRPr="00114BDB">
              <w:rPr>
                <w:bCs/>
              </w:rPr>
              <w:t>.</w:t>
            </w:r>
          </w:p>
        </w:tc>
      </w:tr>
      <w:tr w:rsidR="00D55490" w:rsidRPr="00AE3E6F" w:rsidTr="00CB412C">
        <w:tc>
          <w:tcPr>
            <w:tcW w:w="10188" w:type="dxa"/>
            <w:gridSpan w:val="2"/>
          </w:tcPr>
          <w:p w:rsidR="00D55490" w:rsidRPr="00114BDB" w:rsidRDefault="00D55490" w:rsidP="00114BDB">
            <w:pPr>
              <w:pStyle w:val="BodyText2"/>
              <w:rPr>
                <w:bCs/>
              </w:rPr>
            </w:pPr>
            <w:r>
              <w:rPr>
                <w:bCs/>
              </w:rPr>
              <w:lastRenderedPageBreak/>
              <w:t>Чл. 60</w:t>
            </w:r>
          </w:p>
        </w:tc>
      </w:tr>
      <w:tr w:rsidR="00114BDB" w:rsidRPr="00AE3E6F" w:rsidTr="00701155">
        <w:tc>
          <w:tcPr>
            <w:tcW w:w="4928" w:type="dxa"/>
          </w:tcPr>
          <w:p w:rsidR="00114BDB" w:rsidRDefault="00114BDB" w:rsidP="009C4662">
            <w:pPr>
              <w:pStyle w:val="BodyText2"/>
              <w:rPr>
                <w:bCs/>
              </w:rPr>
            </w:pPr>
            <w:r>
              <w:rPr>
                <w:bCs/>
              </w:rPr>
              <w:t>(3)</w:t>
            </w:r>
            <w:r w:rsidR="00D55490">
              <w:rPr>
                <w:bCs/>
              </w:rPr>
              <w:t xml:space="preserve"> </w:t>
            </w:r>
            <w:r w:rsidR="00D55490" w:rsidRPr="00D55490">
              <w:rPr>
                <w:bCs/>
              </w:rPr>
              <w:t>Разпореждането се изпраща на осигурения и на осигурителя/предприятието ползвател.</w:t>
            </w:r>
          </w:p>
        </w:tc>
        <w:tc>
          <w:tcPr>
            <w:tcW w:w="5260" w:type="dxa"/>
          </w:tcPr>
          <w:p w:rsidR="00114BDB" w:rsidRPr="00114BDB" w:rsidRDefault="00114BDB" w:rsidP="00114BDB">
            <w:pPr>
              <w:pStyle w:val="BodyText2"/>
              <w:rPr>
                <w:bCs/>
              </w:rPr>
            </w:pPr>
            <w:r w:rsidRPr="00611EDD">
              <w:rPr>
                <w:lang w:eastAsia="bg-BG"/>
              </w:rPr>
              <w:t xml:space="preserve">(3) </w:t>
            </w:r>
            <w:r w:rsidRPr="00114BDB">
              <w:rPr>
                <w:b/>
                <w:lang w:eastAsia="bg-BG"/>
              </w:rPr>
              <w:t>Разпореждането се връчва на осигурения и на осигурителя/предприятието ползвател по реда на чл. 110, ал. 4</w:t>
            </w:r>
            <w:r>
              <w:rPr>
                <w:lang w:eastAsia="bg-BG"/>
              </w:rPr>
              <w:t>.</w:t>
            </w:r>
          </w:p>
        </w:tc>
      </w:tr>
      <w:tr w:rsidR="00D55490" w:rsidRPr="00AE3E6F" w:rsidTr="003013B1">
        <w:tc>
          <w:tcPr>
            <w:tcW w:w="10188" w:type="dxa"/>
            <w:gridSpan w:val="2"/>
          </w:tcPr>
          <w:p w:rsidR="00D55490" w:rsidRPr="00114BDB" w:rsidRDefault="00D55490" w:rsidP="00114BDB">
            <w:pPr>
              <w:pStyle w:val="BodyText2"/>
              <w:rPr>
                <w:bCs/>
              </w:rPr>
            </w:pPr>
            <w:r>
              <w:rPr>
                <w:bCs/>
              </w:rPr>
              <w:t>Чл. 68а</w:t>
            </w:r>
          </w:p>
        </w:tc>
      </w:tr>
      <w:tr w:rsidR="00114BDB" w:rsidRPr="00AE3E6F" w:rsidTr="00701155">
        <w:tc>
          <w:tcPr>
            <w:tcW w:w="4928" w:type="dxa"/>
          </w:tcPr>
          <w:p w:rsidR="00114BDB" w:rsidRDefault="00114BDB" w:rsidP="009C4662">
            <w:pPr>
              <w:pStyle w:val="BodyText2"/>
              <w:rPr>
                <w:bCs/>
              </w:rPr>
            </w:pPr>
            <w:r>
              <w:rPr>
                <w:bCs/>
              </w:rPr>
              <w:t>Създава се ал. 3</w:t>
            </w:r>
            <w:r w:rsidR="00D55490">
              <w:rPr>
                <w:bCs/>
              </w:rPr>
              <w:t>:</w:t>
            </w:r>
          </w:p>
        </w:tc>
        <w:tc>
          <w:tcPr>
            <w:tcW w:w="5260" w:type="dxa"/>
          </w:tcPr>
          <w:p w:rsidR="00114BDB" w:rsidRPr="00114BDB" w:rsidRDefault="00114BDB" w:rsidP="00114BDB">
            <w:pPr>
              <w:pStyle w:val="BodyText2"/>
              <w:rPr>
                <w:b/>
                <w:bCs/>
              </w:rPr>
            </w:pPr>
            <w:r w:rsidRPr="00114BDB">
              <w:rPr>
                <w:b/>
              </w:rPr>
              <w:t xml:space="preserve">(3) </w:t>
            </w:r>
            <w:r w:rsidRPr="00114BDB">
              <w:rPr>
                <w:b/>
                <w:color w:val="000000"/>
              </w:rPr>
              <w:t>При преизчисляване на пенсията по ал. 1, процентът на намаление, определен съгласно чл. 70, ал. 14, не се променя.</w:t>
            </w:r>
          </w:p>
        </w:tc>
      </w:tr>
      <w:tr w:rsidR="00D55490" w:rsidRPr="00AE3E6F" w:rsidTr="00BC2CC1">
        <w:tc>
          <w:tcPr>
            <w:tcW w:w="10188" w:type="dxa"/>
            <w:gridSpan w:val="2"/>
          </w:tcPr>
          <w:p w:rsidR="00D55490" w:rsidRPr="00114BDB" w:rsidRDefault="00D55490" w:rsidP="00114BDB">
            <w:pPr>
              <w:pStyle w:val="BodyText2"/>
              <w:rPr>
                <w:bCs/>
              </w:rPr>
            </w:pPr>
            <w:r>
              <w:rPr>
                <w:bCs/>
              </w:rPr>
              <w:t>Чл. 73</w:t>
            </w:r>
          </w:p>
        </w:tc>
      </w:tr>
      <w:tr w:rsidR="00D55490" w:rsidRPr="00AE3E6F" w:rsidTr="00701155">
        <w:tc>
          <w:tcPr>
            <w:tcW w:w="4928" w:type="dxa"/>
          </w:tcPr>
          <w:p w:rsidR="00D55490" w:rsidRDefault="00D55490" w:rsidP="00D55490">
            <w:pPr>
              <w:pStyle w:val="BodyText2"/>
              <w:rPr>
                <w:bCs/>
              </w:rPr>
            </w:pPr>
            <w:r>
              <w:rPr>
                <w:bCs/>
              </w:rPr>
              <w:t xml:space="preserve">(3) </w:t>
            </w:r>
            <w:r w:rsidRPr="00D55490">
              <w:rPr>
                <w:bCs/>
              </w:rPr>
              <w:t>Пенсиите за инвалидност на лицата, навършили възрастта по чл. 68, се отпускат пожизнено.</w:t>
            </w:r>
          </w:p>
        </w:tc>
        <w:tc>
          <w:tcPr>
            <w:tcW w:w="5260" w:type="dxa"/>
          </w:tcPr>
          <w:p w:rsidR="00D55490" w:rsidRDefault="00D55490" w:rsidP="00D55490">
            <w:pPr>
              <w:pStyle w:val="BodyText2"/>
              <w:rPr>
                <w:bCs/>
              </w:rPr>
            </w:pPr>
            <w:r>
              <w:rPr>
                <w:bCs/>
              </w:rPr>
              <w:t xml:space="preserve">(3) </w:t>
            </w:r>
            <w:r w:rsidRPr="00D55490">
              <w:rPr>
                <w:bCs/>
              </w:rPr>
              <w:t xml:space="preserve">Пенсиите за инвалидност на лицата, навършили възрастта </w:t>
            </w:r>
            <w:r w:rsidRPr="001A6377">
              <w:rPr>
                <w:b/>
                <w:bCs/>
              </w:rPr>
              <w:t>по чл. 68</w:t>
            </w:r>
            <w:r w:rsidR="001A6377" w:rsidRPr="001A6377">
              <w:rPr>
                <w:b/>
                <w:bCs/>
              </w:rPr>
              <w:t>, ал. 1</w:t>
            </w:r>
            <w:r w:rsidRPr="00D55490">
              <w:rPr>
                <w:bCs/>
              </w:rPr>
              <w:t>, се отпускат пожизнено.</w:t>
            </w:r>
          </w:p>
        </w:tc>
      </w:tr>
      <w:tr w:rsidR="001A6377" w:rsidRPr="00AE3E6F" w:rsidTr="005115DD">
        <w:tc>
          <w:tcPr>
            <w:tcW w:w="10188" w:type="dxa"/>
            <w:gridSpan w:val="2"/>
          </w:tcPr>
          <w:p w:rsidR="001A6377" w:rsidRPr="00114BDB" w:rsidRDefault="001A6377" w:rsidP="00D55490">
            <w:pPr>
              <w:pStyle w:val="BodyText2"/>
              <w:rPr>
                <w:bCs/>
              </w:rPr>
            </w:pPr>
            <w:r>
              <w:rPr>
                <w:bCs/>
              </w:rPr>
              <w:t>Чл. 95</w:t>
            </w:r>
          </w:p>
        </w:tc>
      </w:tr>
      <w:tr w:rsidR="00D55490" w:rsidRPr="00AE3E6F" w:rsidTr="00701155">
        <w:tc>
          <w:tcPr>
            <w:tcW w:w="4928" w:type="dxa"/>
          </w:tcPr>
          <w:p w:rsidR="00D55490" w:rsidRDefault="00D55490" w:rsidP="00D55490">
            <w:pPr>
              <w:pStyle w:val="BodyText2"/>
              <w:rPr>
                <w:bCs/>
              </w:rPr>
            </w:pPr>
            <w:r>
              <w:rPr>
                <w:bCs/>
              </w:rPr>
              <w:t>(1)</w:t>
            </w:r>
            <w:r w:rsidR="001A6377">
              <w:rPr>
                <w:bCs/>
              </w:rPr>
              <w:t xml:space="preserve"> </w:t>
            </w:r>
            <w:r w:rsidR="00CF4EBB" w:rsidRPr="00CF4EBB">
              <w:rPr>
                <w:bCs/>
              </w:rPr>
              <w:t>Пенсията се спира:</w:t>
            </w:r>
          </w:p>
        </w:tc>
        <w:tc>
          <w:tcPr>
            <w:tcW w:w="5260" w:type="dxa"/>
          </w:tcPr>
          <w:p w:rsidR="00D55490" w:rsidRPr="00114BDB" w:rsidRDefault="00CF4EBB" w:rsidP="00D55490">
            <w:pPr>
              <w:pStyle w:val="BodyText2"/>
              <w:rPr>
                <w:bCs/>
              </w:rPr>
            </w:pPr>
            <w:r>
              <w:rPr>
                <w:bCs/>
              </w:rPr>
              <w:t xml:space="preserve">(1) </w:t>
            </w:r>
            <w:r w:rsidRPr="00CF4EBB">
              <w:rPr>
                <w:b/>
                <w:bCs/>
              </w:rPr>
              <w:t>Изплащането на пенсията се спира с разпореждане на длъжностното лице по чл. 98, ал. 1, когато</w:t>
            </w:r>
            <w:r w:rsidRPr="00CF4EBB">
              <w:rPr>
                <w:bCs/>
              </w:rPr>
              <w:t>:</w:t>
            </w:r>
          </w:p>
        </w:tc>
      </w:tr>
      <w:tr w:rsidR="00D55490" w:rsidRPr="00AE3E6F" w:rsidTr="00701155">
        <w:tc>
          <w:tcPr>
            <w:tcW w:w="4928" w:type="dxa"/>
          </w:tcPr>
          <w:p w:rsidR="00D55490" w:rsidRDefault="00D55490" w:rsidP="00D55490">
            <w:pPr>
              <w:pStyle w:val="BodyText2"/>
              <w:rPr>
                <w:bCs/>
              </w:rPr>
            </w:pPr>
            <w:r>
              <w:rPr>
                <w:bCs/>
              </w:rPr>
              <w:t>1.</w:t>
            </w:r>
            <w:r w:rsidR="00CF4EBB">
              <w:rPr>
                <w:bCs/>
              </w:rPr>
              <w:t xml:space="preserve"> </w:t>
            </w:r>
            <w:r w:rsidR="00CF4EBB" w:rsidRPr="00CF4EBB">
              <w:rPr>
                <w:bCs/>
              </w:rPr>
              <w:t>по искане на лицето;</w:t>
            </w:r>
          </w:p>
        </w:tc>
        <w:tc>
          <w:tcPr>
            <w:tcW w:w="5260" w:type="dxa"/>
          </w:tcPr>
          <w:p w:rsidR="00D55490" w:rsidRPr="00114BDB" w:rsidRDefault="00CF4EBB" w:rsidP="00D55490">
            <w:pPr>
              <w:pStyle w:val="BodyText2"/>
              <w:rPr>
                <w:bCs/>
              </w:rPr>
            </w:pPr>
            <w:r>
              <w:rPr>
                <w:bCs/>
              </w:rPr>
              <w:t xml:space="preserve">1. </w:t>
            </w:r>
            <w:r w:rsidRPr="00CF4EBB">
              <w:rPr>
                <w:b/>
                <w:bCs/>
              </w:rPr>
              <w:t>пенсионерът подаде заявление за спиране</w:t>
            </w:r>
            <w:r w:rsidRPr="00CF4EBB">
              <w:rPr>
                <w:bCs/>
              </w:rPr>
              <w:t>;</w:t>
            </w:r>
          </w:p>
        </w:tc>
      </w:tr>
      <w:tr w:rsidR="00CF4EBB" w:rsidRPr="00AE3E6F" w:rsidTr="00701155">
        <w:tc>
          <w:tcPr>
            <w:tcW w:w="4928" w:type="dxa"/>
          </w:tcPr>
          <w:p w:rsidR="00CF4EBB" w:rsidRDefault="00CF4EBB" w:rsidP="00CF4EBB">
            <w:pPr>
              <w:pStyle w:val="BodyText2"/>
              <w:rPr>
                <w:bCs/>
              </w:rPr>
            </w:pPr>
            <w:r>
              <w:rPr>
                <w:bCs/>
              </w:rPr>
              <w:t xml:space="preserve">3. </w:t>
            </w:r>
            <w:r w:rsidRPr="00CF4EBB">
              <w:rPr>
                <w:bCs/>
              </w:rPr>
              <w:t>когато пенсионерът не е получавал пенсията си повече от 6 месеца;</w:t>
            </w:r>
          </w:p>
        </w:tc>
        <w:tc>
          <w:tcPr>
            <w:tcW w:w="5260" w:type="dxa"/>
          </w:tcPr>
          <w:p w:rsidR="00CF4EBB" w:rsidRDefault="00CF4EBB" w:rsidP="00CF4EBB">
            <w:pPr>
              <w:pStyle w:val="BodyText2"/>
              <w:rPr>
                <w:bCs/>
              </w:rPr>
            </w:pPr>
            <w:r>
              <w:rPr>
                <w:bCs/>
              </w:rPr>
              <w:t xml:space="preserve">3. </w:t>
            </w:r>
            <w:r w:rsidRPr="00CF4EBB">
              <w:rPr>
                <w:bCs/>
                <w:strike/>
              </w:rPr>
              <w:t>когато</w:t>
            </w:r>
            <w:r w:rsidRPr="00CF4EBB">
              <w:rPr>
                <w:bCs/>
              </w:rPr>
              <w:t xml:space="preserve"> пенсионерът не е получавал пенсията си повече от 6 месеца;</w:t>
            </w:r>
          </w:p>
        </w:tc>
      </w:tr>
      <w:tr w:rsidR="00CF4EBB" w:rsidRPr="00AE3E6F" w:rsidTr="00701155">
        <w:tc>
          <w:tcPr>
            <w:tcW w:w="4928" w:type="dxa"/>
          </w:tcPr>
          <w:p w:rsidR="00CF4EBB" w:rsidRDefault="00CF4EBB" w:rsidP="00CF4EBB">
            <w:pPr>
              <w:pStyle w:val="BodyText2"/>
              <w:rPr>
                <w:bCs/>
              </w:rPr>
            </w:pPr>
            <w:r>
              <w:rPr>
                <w:bCs/>
              </w:rPr>
              <w:t xml:space="preserve">4. </w:t>
            </w:r>
            <w:r w:rsidRPr="00CF4EBB">
              <w:rPr>
                <w:bCs/>
              </w:rPr>
              <w:t>когато не се следва изплащането й на основание чл. 101 и е по-неблагоприятната по размер;</w:t>
            </w:r>
          </w:p>
        </w:tc>
        <w:tc>
          <w:tcPr>
            <w:tcW w:w="5260" w:type="dxa"/>
          </w:tcPr>
          <w:p w:rsidR="00CF4EBB" w:rsidRDefault="00CF4EBB" w:rsidP="00CF4EBB">
            <w:pPr>
              <w:pStyle w:val="BodyText2"/>
              <w:rPr>
                <w:bCs/>
              </w:rPr>
            </w:pPr>
            <w:r>
              <w:rPr>
                <w:bCs/>
              </w:rPr>
              <w:t xml:space="preserve">4. </w:t>
            </w:r>
            <w:r w:rsidRPr="00CF4EBB">
              <w:rPr>
                <w:bCs/>
                <w:strike/>
              </w:rPr>
              <w:t>когато</w:t>
            </w:r>
            <w:r w:rsidRPr="00CF4EBB">
              <w:rPr>
                <w:bCs/>
              </w:rPr>
              <w:t xml:space="preserve"> не се следва изплащането й на основание чл. 101 и е по-неблагоприятната по размер;</w:t>
            </w:r>
          </w:p>
        </w:tc>
      </w:tr>
      <w:tr w:rsidR="00CF4EBB" w:rsidRPr="00AE3E6F" w:rsidTr="00701155">
        <w:tc>
          <w:tcPr>
            <w:tcW w:w="4928" w:type="dxa"/>
          </w:tcPr>
          <w:p w:rsidR="00CF4EBB" w:rsidRDefault="00CF4EBB" w:rsidP="00CF4EBB">
            <w:pPr>
              <w:pStyle w:val="BodyText2"/>
              <w:rPr>
                <w:bCs/>
              </w:rPr>
            </w:pPr>
            <w:r>
              <w:rPr>
                <w:bCs/>
              </w:rPr>
              <w:t xml:space="preserve">5. </w:t>
            </w:r>
            <w:r w:rsidRPr="00CF4EBB">
              <w:rPr>
                <w:bCs/>
              </w:rPr>
              <w:t>когато пенсионерът не спазва предписанията на органите на експертизата на работоспособността по отношение на противопоказаните условия на труд.</w:t>
            </w:r>
          </w:p>
        </w:tc>
        <w:tc>
          <w:tcPr>
            <w:tcW w:w="5260" w:type="dxa"/>
          </w:tcPr>
          <w:p w:rsidR="00CF4EBB" w:rsidRDefault="00CF4EBB" w:rsidP="00CF4EBB">
            <w:pPr>
              <w:pStyle w:val="BodyText2"/>
              <w:rPr>
                <w:bCs/>
              </w:rPr>
            </w:pPr>
            <w:r>
              <w:rPr>
                <w:bCs/>
              </w:rPr>
              <w:t xml:space="preserve">5. </w:t>
            </w:r>
            <w:r w:rsidRPr="00CF4EBB">
              <w:rPr>
                <w:bCs/>
                <w:strike/>
              </w:rPr>
              <w:t>когато</w:t>
            </w:r>
            <w:r w:rsidRPr="00CF4EBB">
              <w:rPr>
                <w:bCs/>
              </w:rPr>
              <w:t xml:space="preserve"> пенсионерът не спазва предписанията на органите на експертизата на работоспособността по отношение на противопоказаните условия на труд</w:t>
            </w:r>
            <w:r>
              <w:rPr>
                <w:bCs/>
              </w:rPr>
              <w:t>;</w:t>
            </w:r>
          </w:p>
        </w:tc>
      </w:tr>
      <w:tr w:rsidR="00D55490" w:rsidRPr="00AE3E6F" w:rsidTr="00701155">
        <w:tc>
          <w:tcPr>
            <w:tcW w:w="4928" w:type="dxa"/>
          </w:tcPr>
          <w:p w:rsidR="00D55490" w:rsidRDefault="00D55490" w:rsidP="00D55490">
            <w:pPr>
              <w:pStyle w:val="BodyText2"/>
              <w:rPr>
                <w:bCs/>
              </w:rPr>
            </w:pPr>
            <w:r>
              <w:rPr>
                <w:bCs/>
              </w:rPr>
              <w:t>Създават се т. 6 и 7</w:t>
            </w:r>
          </w:p>
        </w:tc>
        <w:tc>
          <w:tcPr>
            <w:tcW w:w="5260" w:type="dxa"/>
          </w:tcPr>
          <w:p w:rsidR="00D55490" w:rsidRPr="00114BDB" w:rsidRDefault="00D55490" w:rsidP="00D55490">
            <w:pPr>
              <w:pStyle w:val="BodyText2"/>
              <w:rPr>
                <w:b/>
                <w:bCs/>
              </w:rPr>
            </w:pPr>
            <w:r w:rsidRPr="00114BDB">
              <w:rPr>
                <w:b/>
                <w:bCs/>
              </w:rPr>
              <w:t>6. са представени или се установят данни за обстоятелства, които могат да доведат до нейното прекратяване на основанията по чл. 96, ал. 1;</w:t>
            </w:r>
          </w:p>
          <w:p w:rsidR="00D55490" w:rsidRPr="00114BDB" w:rsidRDefault="00D55490" w:rsidP="00D55490">
            <w:pPr>
              <w:pStyle w:val="BodyText2"/>
              <w:rPr>
                <w:b/>
                <w:bCs/>
              </w:rPr>
            </w:pPr>
            <w:r w:rsidRPr="00114BDB">
              <w:rPr>
                <w:b/>
                <w:bCs/>
              </w:rPr>
              <w:t>7. се установят данни за извършено престъпление от значение за правото или размера на пенсията. В този случай материалите, обосноваващи спирането, се изпращат на съответния прокурор. След приключване на наказателното производство материалите от него се изпращат на длъжностното лице по чл. 98, ал. 1 за възобновяване изплащането на пенсията или за прекратяването ѝ.</w:t>
            </w:r>
          </w:p>
        </w:tc>
      </w:tr>
      <w:tr w:rsidR="00D55490" w:rsidRPr="00AE3E6F" w:rsidTr="00701155">
        <w:tc>
          <w:tcPr>
            <w:tcW w:w="4928" w:type="dxa"/>
          </w:tcPr>
          <w:p w:rsidR="00D55490" w:rsidRDefault="00D55490" w:rsidP="00D55490">
            <w:pPr>
              <w:pStyle w:val="BodyText2"/>
              <w:rPr>
                <w:bCs/>
              </w:rPr>
            </w:pPr>
            <w:r>
              <w:rPr>
                <w:bCs/>
              </w:rPr>
              <w:t>(2)</w:t>
            </w:r>
            <w:r w:rsidR="00CF4EBB">
              <w:rPr>
                <w:bCs/>
              </w:rPr>
              <w:t xml:space="preserve"> </w:t>
            </w:r>
            <w:r w:rsidR="00CF4EBB" w:rsidRPr="00CF4EBB">
              <w:rPr>
                <w:bCs/>
              </w:rPr>
              <w:t xml:space="preserve">Длъжностното лице, на което е възложено ръководството на пенсионното осигуряване в териториалното поделение на Националния осигурителен институт, може да издаде разпореждане за спиране на пенсията, когато са представени доказателства за обстоятелства, които могат да доведат до нейното прекратяване съгласно чл. 96, ал. 1. </w:t>
            </w:r>
            <w:r w:rsidR="00CF4EBB" w:rsidRPr="00CF4EBB">
              <w:rPr>
                <w:bCs/>
              </w:rPr>
              <w:lastRenderedPageBreak/>
              <w:t>Разпореждането се издава в 14-дневен срок от представяне на доказателствата. Ако се установи, че няма основание за прекратяване на пенсията, тя се възобновява от датата на спирането.</w:t>
            </w:r>
          </w:p>
        </w:tc>
        <w:tc>
          <w:tcPr>
            <w:tcW w:w="5260" w:type="dxa"/>
          </w:tcPr>
          <w:p w:rsidR="00D55490" w:rsidRPr="00114BDB" w:rsidRDefault="00D55490" w:rsidP="00D55490">
            <w:pPr>
              <w:pStyle w:val="BodyText2"/>
              <w:rPr>
                <w:bCs/>
              </w:rPr>
            </w:pPr>
            <w:r>
              <w:rPr>
                <w:bCs/>
              </w:rPr>
              <w:lastRenderedPageBreak/>
              <w:t>Алинея 2 се отменя.</w:t>
            </w:r>
          </w:p>
        </w:tc>
      </w:tr>
      <w:tr w:rsidR="00CF4EBB" w:rsidRPr="00AE3E6F" w:rsidTr="00F229E5">
        <w:tc>
          <w:tcPr>
            <w:tcW w:w="10188" w:type="dxa"/>
            <w:gridSpan w:val="2"/>
          </w:tcPr>
          <w:p w:rsidR="00CF4EBB" w:rsidRPr="00114BDB" w:rsidRDefault="00CF4EBB" w:rsidP="00D55490">
            <w:pPr>
              <w:pStyle w:val="BodyText2"/>
              <w:rPr>
                <w:b/>
                <w:bCs/>
              </w:rPr>
            </w:pPr>
            <w:r>
              <w:rPr>
                <w:bCs/>
              </w:rPr>
              <w:t>Чл. 96</w:t>
            </w:r>
          </w:p>
        </w:tc>
      </w:tr>
      <w:tr w:rsidR="00D55490" w:rsidRPr="00AE3E6F" w:rsidTr="00701155">
        <w:tc>
          <w:tcPr>
            <w:tcW w:w="4928" w:type="dxa"/>
          </w:tcPr>
          <w:p w:rsidR="00D55490" w:rsidRDefault="00D55490" w:rsidP="00D55490">
            <w:pPr>
              <w:pStyle w:val="BodyText2"/>
              <w:rPr>
                <w:bCs/>
              </w:rPr>
            </w:pPr>
            <w:r>
              <w:rPr>
                <w:bCs/>
              </w:rPr>
              <w:t>(1)</w:t>
            </w:r>
            <w:r w:rsidR="00CF4EBB">
              <w:rPr>
                <w:bCs/>
              </w:rPr>
              <w:t xml:space="preserve"> </w:t>
            </w:r>
            <w:r w:rsidR="00CF4EBB" w:rsidRPr="00CF4EBB">
              <w:rPr>
                <w:bCs/>
              </w:rPr>
              <w:t>Пенсията се прекратява, когато:</w:t>
            </w:r>
          </w:p>
        </w:tc>
        <w:tc>
          <w:tcPr>
            <w:tcW w:w="5260" w:type="dxa"/>
          </w:tcPr>
          <w:p w:rsidR="00D55490" w:rsidRPr="00CF4EBB" w:rsidRDefault="00CF4EBB" w:rsidP="00D55490">
            <w:pPr>
              <w:pStyle w:val="BodyText2"/>
              <w:rPr>
                <w:bCs/>
              </w:rPr>
            </w:pPr>
            <w:r w:rsidRPr="00CF4EBB">
              <w:rPr>
                <w:bCs/>
              </w:rPr>
              <w:t>(1)</w:t>
            </w:r>
            <w:r>
              <w:rPr>
                <w:bCs/>
              </w:rPr>
              <w:t xml:space="preserve"> </w:t>
            </w:r>
            <w:r w:rsidRPr="00CF4EBB">
              <w:rPr>
                <w:b/>
                <w:bCs/>
              </w:rPr>
              <w:t>Пенсията се прекратява с разпореждане на длъжностното лице по чл. 98, ал.</w:t>
            </w:r>
            <w:r>
              <w:rPr>
                <w:b/>
                <w:bCs/>
              </w:rPr>
              <w:t xml:space="preserve"> </w:t>
            </w:r>
            <w:r w:rsidRPr="00CF4EBB">
              <w:rPr>
                <w:b/>
                <w:bCs/>
              </w:rPr>
              <w:t>1, когато</w:t>
            </w:r>
            <w:r w:rsidRPr="00CF4EBB">
              <w:rPr>
                <w:bCs/>
              </w:rPr>
              <w:t>:</w:t>
            </w:r>
          </w:p>
        </w:tc>
      </w:tr>
      <w:tr w:rsidR="00CF4EBB" w:rsidRPr="00AE3E6F" w:rsidTr="00701155">
        <w:tc>
          <w:tcPr>
            <w:tcW w:w="4928" w:type="dxa"/>
          </w:tcPr>
          <w:p w:rsidR="00CF4EBB" w:rsidRDefault="00CF4EBB" w:rsidP="00CF4EBB">
            <w:pPr>
              <w:pStyle w:val="BodyText2"/>
              <w:rPr>
                <w:bCs/>
              </w:rPr>
            </w:pPr>
            <w:r>
              <w:rPr>
                <w:bCs/>
              </w:rPr>
              <w:t xml:space="preserve">2. </w:t>
            </w:r>
            <w:r w:rsidRPr="00CF4EBB">
              <w:rPr>
                <w:bCs/>
              </w:rPr>
              <w:t>детето навърши възрастта, до която може да получава наследствена или персонална пенсия, или е осиновено;</w:t>
            </w:r>
          </w:p>
        </w:tc>
        <w:tc>
          <w:tcPr>
            <w:tcW w:w="5260" w:type="dxa"/>
          </w:tcPr>
          <w:p w:rsidR="00CF4EBB" w:rsidRDefault="00CF4EBB" w:rsidP="00CF4EBB">
            <w:pPr>
              <w:pStyle w:val="BodyText2"/>
              <w:rPr>
                <w:bCs/>
              </w:rPr>
            </w:pPr>
            <w:r>
              <w:rPr>
                <w:bCs/>
              </w:rPr>
              <w:t xml:space="preserve">2. </w:t>
            </w:r>
            <w:r w:rsidRPr="00CF4EBB">
              <w:rPr>
                <w:bCs/>
              </w:rPr>
              <w:t>детето навърши възрастта, до която може да получава наследствена или персонална пенсия, или е осиновено</w:t>
            </w:r>
            <w:r>
              <w:t xml:space="preserve"> </w:t>
            </w:r>
            <w:r w:rsidRPr="00CF4EBB">
              <w:rPr>
                <w:b/>
                <w:bCs/>
              </w:rPr>
              <w:t>при условията на чл.</w:t>
            </w:r>
            <w:r>
              <w:rPr>
                <w:b/>
                <w:bCs/>
              </w:rPr>
              <w:t xml:space="preserve"> </w:t>
            </w:r>
            <w:r w:rsidRPr="00CF4EBB">
              <w:rPr>
                <w:b/>
                <w:bCs/>
              </w:rPr>
              <w:t>101 от Семейния кодекс</w:t>
            </w:r>
            <w:r w:rsidRPr="00CF4EBB">
              <w:rPr>
                <w:bCs/>
              </w:rPr>
              <w:t>;</w:t>
            </w:r>
          </w:p>
        </w:tc>
      </w:tr>
      <w:tr w:rsidR="00CF4EBB" w:rsidRPr="00AE3E6F" w:rsidTr="00293FE3">
        <w:tc>
          <w:tcPr>
            <w:tcW w:w="10188" w:type="dxa"/>
            <w:gridSpan w:val="2"/>
          </w:tcPr>
          <w:p w:rsidR="00CF4EBB" w:rsidRPr="00114BDB" w:rsidRDefault="00CF4EBB" w:rsidP="00CF4EBB">
            <w:pPr>
              <w:pStyle w:val="BodyText2"/>
              <w:rPr>
                <w:b/>
                <w:bCs/>
              </w:rPr>
            </w:pPr>
            <w:r>
              <w:rPr>
                <w:bCs/>
              </w:rPr>
              <w:t>Чл. 97</w:t>
            </w:r>
          </w:p>
        </w:tc>
      </w:tr>
      <w:tr w:rsidR="00CF4EBB" w:rsidRPr="00AE3E6F" w:rsidTr="00701155">
        <w:tc>
          <w:tcPr>
            <w:tcW w:w="4928" w:type="dxa"/>
          </w:tcPr>
          <w:p w:rsidR="00CF4EBB" w:rsidRDefault="00CF4EBB" w:rsidP="00CF4EBB">
            <w:pPr>
              <w:pStyle w:val="BodyText2"/>
              <w:rPr>
                <w:bCs/>
              </w:rPr>
            </w:pPr>
            <w:r>
              <w:rPr>
                <w:bCs/>
              </w:rPr>
              <w:t xml:space="preserve">(1) </w:t>
            </w:r>
            <w:r w:rsidRPr="00CF4EBB">
              <w:rPr>
                <w:bCs/>
              </w:rPr>
              <w:t>Спряната пенсия се възобновява, а прекратената се възстановява по писмено заявление на пенсионера, когато отпадне основанието за спирането или прекратяването й.</w:t>
            </w:r>
          </w:p>
        </w:tc>
        <w:tc>
          <w:tcPr>
            <w:tcW w:w="5260" w:type="dxa"/>
          </w:tcPr>
          <w:p w:rsidR="00CF4EBB" w:rsidRPr="009128E1" w:rsidRDefault="00CF4EBB" w:rsidP="00CF4EBB">
            <w:pPr>
              <w:pStyle w:val="BodyText2"/>
              <w:rPr>
                <w:b/>
                <w:bCs/>
              </w:rPr>
            </w:pPr>
            <w:r w:rsidRPr="009128E1">
              <w:rPr>
                <w:bCs/>
              </w:rPr>
              <w:t>(1)</w:t>
            </w:r>
            <w:r w:rsidRPr="009128E1">
              <w:rPr>
                <w:b/>
                <w:bCs/>
              </w:rPr>
              <w:t xml:space="preserve"> Изплащането на пенсията се възобновява:</w:t>
            </w:r>
          </w:p>
          <w:p w:rsidR="00CF4EBB" w:rsidRPr="009128E1" w:rsidRDefault="00CF4EBB" w:rsidP="00CF4EBB">
            <w:pPr>
              <w:pStyle w:val="BodyText2"/>
              <w:rPr>
                <w:b/>
                <w:bCs/>
              </w:rPr>
            </w:pPr>
            <w:r w:rsidRPr="009128E1">
              <w:rPr>
                <w:b/>
                <w:bCs/>
              </w:rPr>
              <w:t>1.</w:t>
            </w:r>
            <w:r>
              <w:rPr>
                <w:b/>
                <w:bCs/>
              </w:rPr>
              <w:t xml:space="preserve"> </w:t>
            </w:r>
            <w:r w:rsidRPr="009128E1">
              <w:rPr>
                <w:b/>
                <w:bCs/>
              </w:rPr>
              <w:t>по  писмено заявление на пенсионера, когато е отпаднало основанието за спиране по чл. 95, ал. 1, т. 1 и 3, като изплащането се възобновява от датата на спирането, ако заявлението е подадено в 3-годишен срок от тази дата, а ако е подадено след това – от датата на заявлението;</w:t>
            </w:r>
          </w:p>
          <w:p w:rsidR="00CF4EBB" w:rsidRPr="009128E1" w:rsidRDefault="00CF4EBB" w:rsidP="00CF4EBB">
            <w:pPr>
              <w:pStyle w:val="BodyText2"/>
              <w:rPr>
                <w:b/>
                <w:bCs/>
              </w:rPr>
            </w:pPr>
            <w:r w:rsidRPr="009128E1">
              <w:rPr>
                <w:b/>
                <w:bCs/>
              </w:rPr>
              <w:t>2.</w:t>
            </w:r>
            <w:r>
              <w:rPr>
                <w:b/>
                <w:bCs/>
              </w:rPr>
              <w:t xml:space="preserve"> </w:t>
            </w:r>
            <w:r w:rsidRPr="009128E1">
              <w:rPr>
                <w:b/>
                <w:bCs/>
              </w:rPr>
              <w:t>по  писмено заявление на пенсионера, когато е отпаднало основанието за спиране по чл. 95, ал. 1, т. 4, като изплащането се възобновява от датата на заявлението;</w:t>
            </w:r>
          </w:p>
          <w:p w:rsidR="00CF4EBB" w:rsidRPr="009128E1" w:rsidRDefault="00CF4EBB" w:rsidP="00CF4EBB">
            <w:pPr>
              <w:pStyle w:val="BodyText2"/>
              <w:rPr>
                <w:b/>
                <w:bCs/>
              </w:rPr>
            </w:pPr>
            <w:r w:rsidRPr="009128E1">
              <w:rPr>
                <w:b/>
                <w:bCs/>
              </w:rPr>
              <w:t>3.</w:t>
            </w:r>
            <w:r>
              <w:rPr>
                <w:b/>
                <w:bCs/>
              </w:rPr>
              <w:t xml:space="preserve"> </w:t>
            </w:r>
            <w:r w:rsidRPr="009128E1">
              <w:rPr>
                <w:b/>
                <w:bCs/>
              </w:rPr>
              <w:t>по писмено заявление на пенсионера или въз основа на получена информация, че е отпаднало основанието за спиране по чл. 95, ал. 1, т. 5, като изплащането се възобновява от датата на отпадане на основанието за спиране, ако заявлението или информацията са получени в 3-годишен срок от тази дата, а ако са получени след това – от датата на получаването им;</w:t>
            </w:r>
          </w:p>
          <w:p w:rsidR="00CF4EBB" w:rsidRPr="00114BDB" w:rsidRDefault="00CF4EBB" w:rsidP="00CF4EBB">
            <w:pPr>
              <w:pStyle w:val="BodyText2"/>
              <w:rPr>
                <w:b/>
                <w:bCs/>
              </w:rPr>
            </w:pPr>
            <w:r w:rsidRPr="009128E1">
              <w:rPr>
                <w:b/>
                <w:bCs/>
              </w:rPr>
              <w:t>4.</w:t>
            </w:r>
            <w:r>
              <w:rPr>
                <w:b/>
                <w:bCs/>
              </w:rPr>
              <w:t xml:space="preserve"> </w:t>
            </w:r>
            <w:r w:rsidRPr="009128E1">
              <w:rPr>
                <w:b/>
                <w:bCs/>
              </w:rPr>
              <w:t>по инициатива на длъжностното лице по чл. 98, ал. 1, когато е отпаднало основанието за спиране по чл. 95, ал. 1, т. 6 и 7 и няма основание за прекратяване на пенсията, като изплащането се възобновява от датата на спирането.</w:t>
            </w:r>
          </w:p>
        </w:tc>
      </w:tr>
      <w:tr w:rsidR="00CF4EBB" w:rsidRPr="00AE3E6F" w:rsidTr="00701155">
        <w:tc>
          <w:tcPr>
            <w:tcW w:w="4928" w:type="dxa"/>
          </w:tcPr>
          <w:p w:rsidR="00CF4EBB" w:rsidRDefault="00CF4EBB" w:rsidP="00CF4EBB">
            <w:pPr>
              <w:pStyle w:val="BodyText2"/>
              <w:rPr>
                <w:bCs/>
              </w:rPr>
            </w:pPr>
            <w:r>
              <w:rPr>
                <w:bCs/>
              </w:rPr>
              <w:t xml:space="preserve">(2) </w:t>
            </w:r>
            <w:r w:rsidRPr="00CF4EBB">
              <w:rPr>
                <w:bCs/>
              </w:rPr>
              <w:t>Пенсията се възобновява или се възстановява от деня на отпадане на основанието за спирането или прекратяването й - ако заявлението е подадено в 3-годишен срок от тази дата, или от подаването му - когато срокът е пропуснат.</w:t>
            </w:r>
          </w:p>
        </w:tc>
        <w:tc>
          <w:tcPr>
            <w:tcW w:w="5260" w:type="dxa"/>
          </w:tcPr>
          <w:p w:rsidR="00CF4EBB" w:rsidRPr="009128E1" w:rsidRDefault="00CF4EBB" w:rsidP="00CF4EBB">
            <w:pPr>
              <w:pStyle w:val="BodyText2"/>
              <w:rPr>
                <w:b/>
                <w:bCs/>
              </w:rPr>
            </w:pPr>
            <w:r w:rsidRPr="009128E1">
              <w:rPr>
                <w:bCs/>
              </w:rPr>
              <w:t>(2)</w:t>
            </w:r>
            <w:r w:rsidRPr="009128E1">
              <w:rPr>
                <w:b/>
                <w:bCs/>
              </w:rPr>
              <w:t xml:space="preserve"> Прекратената пенсия се възстановява по писмено заявление на пенсионера, считано от:</w:t>
            </w:r>
          </w:p>
          <w:p w:rsidR="00CF4EBB" w:rsidRPr="009128E1" w:rsidRDefault="00CF4EBB" w:rsidP="00CF4EBB">
            <w:pPr>
              <w:pStyle w:val="BodyText2"/>
              <w:rPr>
                <w:b/>
                <w:bCs/>
              </w:rPr>
            </w:pPr>
            <w:r w:rsidRPr="009128E1">
              <w:rPr>
                <w:b/>
                <w:bCs/>
              </w:rPr>
              <w:t>1. датата на която е отпаднало основанието за прекратяването ѝ, ако заявлението е подадено в 3-годишен срок от тази дата, а ако е подадено след това – от датата на заявлението;</w:t>
            </w:r>
          </w:p>
          <w:p w:rsidR="00CF4EBB" w:rsidRPr="00114BDB" w:rsidRDefault="00CF4EBB" w:rsidP="00CF4EBB">
            <w:pPr>
              <w:pStyle w:val="BodyText2"/>
              <w:rPr>
                <w:b/>
                <w:bCs/>
              </w:rPr>
            </w:pPr>
            <w:r w:rsidRPr="009128E1">
              <w:rPr>
                <w:b/>
                <w:bCs/>
              </w:rPr>
              <w:t>2. датата на прекратяването ѝ, ако се установи, че пенсионерът не се е явил за редовно преосвидетелстване поради уважителни причини – в случаите по чл. 96, ал. 1, т. 5.</w:t>
            </w:r>
          </w:p>
        </w:tc>
      </w:tr>
      <w:tr w:rsidR="00CF4EBB" w:rsidRPr="00AE3E6F" w:rsidTr="00701155">
        <w:tc>
          <w:tcPr>
            <w:tcW w:w="4928" w:type="dxa"/>
          </w:tcPr>
          <w:p w:rsidR="00CF4EBB" w:rsidRDefault="00CF4EBB" w:rsidP="00CF4EBB">
            <w:pPr>
              <w:pStyle w:val="BodyText2"/>
              <w:rPr>
                <w:bCs/>
              </w:rPr>
            </w:pPr>
            <w:r>
              <w:rPr>
                <w:bCs/>
              </w:rPr>
              <w:t xml:space="preserve">(3) </w:t>
            </w:r>
            <w:r w:rsidRPr="00CF4EBB">
              <w:rPr>
                <w:bCs/>
              </w:rPr>
              <w:t xml:space="preserve">Прекратената на основание чл. 96, ал. 1, т. 5 пенсия се възстановява от датата на прекратяването й, ако се установи, че </w:t>
            </w:r>
            <w:r w:rsidRPr="00CF4EBB">
              <w:rPr>
                <w:bCs/>
              </w:rPr>
              <w:lastRenderedPageBreak/>
              <w:t>пенсионерът не се е явил за преосвидетелстване поради уважителни причини.</w:t>
            </w:r>
          </w:p>
        </w:tc>
        <w:tc>
          <w:tcPr>
            <w:tcW w:w="5260" w:type="dxa"/>
          </w:tcPr>
          <w:p w:rsidR="00CF4EBB" w:rsidRPr="009128E1" w:rsidRDefault="00CF4EBB" w:rsidP="00CF4EBB">
            <w:pPr>
              <w:pStyle w:val="BodyText2"/>
              <w:rPr>
                <w:bCs/>
              </w:rPr>
            </w:pPr>
            <w:r>
              <w:rPr>
                <w:bCs/>
              </w:rPr>
              <w:lastRenderedPageBreak/>
              <w:t>Алинея 3 се отменя.</w:t>
            </w:r>
          </w:p>
        </w:tc>
      </w:tr>
      <w:tr w:rsidR="00CF4EBB" w:rsidRPr="00AE3E6F" w:rsidTr="00F80F74">
        <w:tc>
          <w:tcPr>
            <w:tcW w:w="10188" w:type="dxa"/>
            <w:gridSpan w:val="2"/>
          </w:tcPr>
          <w:p w:rsidR="00CF4EBB" w:rsidRDefault="00CF4EBB" w:rsidP="00CF4EBB">
            <w:pPr>
              <w:pStyle w:val="BodyText2"/>
              <w:rPr>
                <w:bCs/>
              </w:rPr>
            </w:pPr>
            <w:r>
              <w:rPr>
                <w:bCs/>
              </w:rPr>
              <w:t>Чл. 98</w:t>
            </w:r>
          </w:p>
        </w:tc>
      </w:tr>
      <w:tr w:rsidR="00CF4EBB" w:rsidRPr="00AE3E6F" w:rsidTr="00701155">
        <w:tc>
          <w:tcPr>
            <w:tcW w:w="4928" w:type="dxa"/>
          </w:tcPr>
          <w:p w:rsidR="00CF4EBB" w:rsidRDefault="00CF4EBB" w:rsidP="00CF4EBB">
            <w:pPr>
              <w:pStyle w:val="BodyText2"/>
              <w:rPr>
                <w:bCs/>
              </w:rPr>
            </w:pPr>
            <w:r>
              <w:rPr>
                <w:bCs/>
              </w:rPr>
              <w:t xml:space="preserve">(2) </w:t>
            </w:r>
            <w:r w:rsidRPr="00CF4EBB">
              <w:rPr>
                <w:bCs/>
              </w:rPr>
              <w:t>Длъжностните лица по ал. 1 издават разпореждания и за възстановяване на неоснователно изплатените суми за пенсии. Дължимите суми по разпорежданията се събират чрез удръжки от пенсията съгласно чл. 114а, ал. 3 или чрез предвидените в чл. 114, ал. 5 способи.</w:t>
            </w:r>
          </w:p>
        </w:tc>
        <w:tc>
          <w:tcPr>
            <w:tcW w:w="5260" w:type="dxa"/>
          </w:tcPr>
          <w:p w:rsidR="00CF4EBB" w:rsidRPr="009128E1" w:rsidRDefault="00CF4EBB" w:rsidP="00CF4EBB">
            <w:pPr>
              <w:pStyle w:val="BodyText2"/>
              <w:rPr>
                <w:b/>
                <w:bCs/>
              </w:rPr>
            </w:pPr>
            <w:r w:rsidRPr="009128E1">
              <w:rPr>
                <w:bCs/>
              </w:rPr>
              <w:t xml:space="preserve">(2) </w:t>
            </w:r>
            <w:r w:rsidRPr="009128E1">
              <w:rPr>
                <w:b/>
                <w:bCs/>
              </w:rPr>
              <w:t>Длъжностните лица по ал. 1 издават и разпореждания за:</w:t>
            </w:r>
          </w:p>
          <w:p w:rsidR="00CF4EBB" w:rsidRPr="009128E1" w:rsidRDefault="00CF4EBB" w:rsidP="00CF4EBB">
            <w:pPr>
              <w:pStyle w:val="BodyText2"/>
              <w:rPr>
                <w:b/>
                <w:bCs/>
              </w:rPr>
            </w:pPr>
            <w:r w:rsidRPr="009128E1">
              <w:rPr>
                <w:b/>
                <w:bCs/>
              </w:rPr>
              <w:t>1. спиране на производството по отпускане, изменение или преизчисляване на пенсия и/или добавка, когато в хода на производството:</w:t>
            </w:r>
          </w:p>
          <w:p w:rsidR="00CF4EBB" w:rsidRPr="009128E1" w:rsidRDefault="00CF4EBB" w:rsidP="00CF4EBB">
            <w:pPr>
              <w:pStyle w:val="BodyText2"/>
              <w:rPr>
                <w:b/>
                <w:bCs/>
              </w:rPr>
            </w:pPr>
            <w:r w:rsidRPr="009128E1">
              <w:rPr>
                <w:b/>
                <w:bCs/>
              </w:rPr>
              <w:t>а) възникне необходимост да бъде извършена проверка от контролен или друг компетентен орган относно обстоятелства от значение за правото или размера на пенсията/добавката. В този случай спирането е до приключване на проверката, но за не повече от 12 месеца;</w:t>
            </w:r>
          </w:p>
          <w:p w:rsidR="00CF4EBB" w:rsidRPr="009128E1" w:rsidRDefault="00CF4EBB" w:rsidP="00CF4EBB">
            <w:pPr>
              <w:pStyle w:val="BodyText2"/>
              <w:rPr>
                <w:b/>
                <w:bCs/>
              </w:rPr>
            </w:pPr>
            <w:r w:rsidRPr="009128E1">
              <w:rPr>
                <w:b/>
                <w:bCs/>
              </w:rPr>
              <w:t xml:space="preserve">б) се установят данни за извършено престъпление от значение за изхода на производството. В този случай след спиране на производството материалите, обосноваващи спирането, се изпращат на съответния прокурор. След приключване на наказателното производство материалите от него се изпращат на длъжностното лице по ал. 1 за продължаване на спряното производство. </w:t>
            </w:r>
          </w:p>
          <w:p w:rsidR="00CF4EBB" w:rsidRDefault="00CF4EBB" w:rsidP="00CF4EBB">
            <w:pPr>
              <w:pStyle w:val="BodyText2"/>
              <w:rPr>
                <w:bCs/>
              </w:rPr>
            </w:pPr>
            <w:r w:rsidRPr="009128E1">
              <w:rPr>
                <w:b/>
                <w:bCs/>
              </w:rPr>
              <w:t>2. възстановяване на неоснователно изплатени суми за пенсии. Дължимите суми по разпореждането се събират чрез удръжки от пенсията съгласно чл. 114а, ал. 3 или чрез предвидените в чл. 114, ал. 5 способи</w:t>
            </w:r>
            <w:r w:rsidRPr="009128E1">
              <w:rPr>
                <w:bCs/>
              </w:rPr>
              <w:t>.</w:t>
            </w:r>
          </w:p>
        </w:tc>
      </w:tr>
      <w:tr w:rsidR="00CF4EBB" w:rsidRPr="00AE3E6F" w:rsidTr="00701155">
        <w:tc>
          <w:tcPr>
            <w:tcW w:w="4928" w:type="dxa"/>
          </w:tcPr>
          <w:p w:rsidR="00CF4EBB" w:rsidRDefault="00CF4EBB" w:rsidP="00CF4EBB">
            <w:pPr>
              <w:pStyle w:val="BodyText2"/>
              <w:rPr>
                <w:bCs/>
              </w:rPr>
            </w:pPr>
            <w:r>
              <w:rPr>
                <w:bCs/>
              </w:rPr>
              <w:t xml:space="preserve">(3) </w:t>
            </w:r>
            <w:r w:rsidRPr="00CF4EBB">
              <w:rPr>
                <w:bCs/>
              </w:rPr>
              <w:t>Явните фактически грешки в разпорежданията по ал. 1 и 2 се поправят от органа, който ги е постановил. Поправката има действие от деня на отпускането, изменянето, осъвременяването, спирането, възобновяването, прекратяването или възстановяването на пенсията.</w:t>
            </w:r>
          </w:p>
        </w:tc>
        <w:tc>
          <w:tcPr>
            <w:tcW w:w="5260" w:type="dxa"/>
          </w:tcPr>
          <w:p w:rsidR="00CF4EBB" w:rsidRDefault="00CF4EBB" w:rsidP="00CF4EBB">
            <w:pPr>
              <w:pStyle w:val="BodyText2"/>
              <w:rPr>
                <w:bCs/>
              </w:rPr>
            </w:pPr>
            <w:r>
              <w:rPr>
                <w:bCs/>
              </w:rPr>
              <w:t xml:space="preserve">(3) </w:t>
            </w:r>
            <w:r>
              <w:rPr>
                <w:b/>
                <w:bCs/>
              </w:rPr>
              <w:t>Очевидните</w:t>
            </w:r>
            <w:r w:rsidRPr="00CF4EBB">
              <w:rPr>
                <w:b/>
                <w:bCs/>
              </w:rPr>
              <w:t xml:space="preserve"> фактически грешки</w:t>
            </w:r>
            <w:r w:rsidRPr="00CF4EBB">
              <w:rPr>
                <w:bCs/>
              </w:rPr>
              <w:t xml:space="preserve"> в разпорежданията по ал. 1 и 2 се поправят от органа, който ги е постановил. Поправката има действие от деня на отпускането, изменянето, осъвременяването, спирането, възобновяването, прекратяването или възстановяването на пенсията.</w:t>
            </w:r>
          </w:p>
        </w:tc>
      </w:tr>
      <w:tr w:rsidR="00CF4EBB" w:rsidRPr="00AE3E6F" w:rsidTr="00701155">
        <w:tc>
          <w:tcPr>
            <w:tcW w:w="4928" w:type="dxa"/>
          </w:tcPr>
          <w:p w:rsidR="00CF4EBB" w:rsidRPr="00CF4EBB" w:rsidRDefault="00CF4EBB" w:rsidP="00CF4EBB">
            <w:pPr>
              <w:pStyle w:val="BodyText2"/>
              <w:rPr>
                <w:bCs/>
              </w:rPr>
            </w:pPr>
            <w:r>
              <w:rPr>
                <w:bCs/>
              </w:rPr>
              <w:t xml:space="preserve">Чл. 102. </w:t>
            </w:r>
            <w:r w:rsidRPr="00CF4EBB">
              <w:rPr>
                <w:bCs/>
              </w:rPr>
              <w:t>(1) Лицата, на които е отпусната пенсия за осигурителен стаж и възраст, за инвалидност поради общо заболяване и за инвалидност поради трудова злополука или професионална болест, могат да поискат не повече от веднъж в една календарна година преизчисляване на пенсията за придобит осигурителен стаж след пенсионирането или за придобит осигурителен стаж и осигурителен доход след пенсионирането, когато това е по-благоприятно за тях. Преизчисляването се извършва по реда на чл. 70, съответно чл. 75 – 77, считано от първо число на месеца, следващ месеца на подаване на заявлението.</w:t>
            </w:r>
          </w:p>
          <w:p w:rsidR="00CF4EBB" w:rsidRPr="00CF4EBB" w:rsidRDefault="00CF4EBB" w:rsidP="00CF4EBB">
            <w:pPr>
              <w:pStyle w:val="BodyText2"/>
              <w:rPr>
                <w:bCs/>
              </w:rPr>
            </w:pPr>
          </w:p>
          <w:p w:rsidR="00CF4EBB" w:rsidRPr="00CF4EBB" w:rsidRDefault="00CF4EBB" w:rsidP="00CF4EBB">
            <w:pPr>
              <w:pStyle w:val="BodyText2"/>
              <w:rPr>
                <w:bCs/>
              </w:rPr>
            </w:pPr>
            <w:r w:rsidRPr="00CF4EBB">
              <w:rPr>
                <w:bCs/>
              </w:rPr>
              <w:lastRenderedPageBreak/>
              <w:t>(2) При преизчисляването по ал. 1 се взема предвид средномесечният осигурителен доход за страната за 12 календарни месеца преди месеца на първо отпускане на пенсия, след което полученият размер се осъвременява, преизчислява и индексира съобразно нормативната уредба, действаща след датата на отпускане на пенсията.</w:t>
            </w:r>
          </w:p>
          <w:p w:rsidR="00CF4EBB" w:rsidRPr="00CF4EBB" w:rsidRDefault="00CF4EBB" w:rsidP="00CF4EBB">
            <w:pPr>
              <w:pStyle w:val="BodyText2"/>
              <w:rPr>
                <w:bCs/>
              </w:rPr>
            </w:pPr>
            <w:r w:rsidRPr="00CF4EBB">
              <w:rPr>
                <w:bCs/>
              </w:rPr>
              <w:t>(3) Лицето може да подаде заявление по образец, утвърден от управителя на Националния осигурителен институт, с което да поиска пенсията му да бъде служебно преизчислявана по реда на ал. 1. Преизчисляването се извършва веднъж годишно по ред, определен с наредбата по чл. 106, въз основа на наличните данни по чл. 5, ал. 4, т. 1, а за самоосигуряващите се лица – въз основа на внесените осигурителни вноски за периодите след пенсионирането, съответно – след последното преизчисляване на пенсията.</w:t>
            </w:r>
          </w:p>
          <w:p w:rsidR="00CF4EBB" w:rsidRPr="00CF4EBB" w:rsidRDefault="00CF4EBB" w:rsidP="00CF4EBB">
            <w:pPr>
              <w:pStyle w:val="BodyText2"/>
              <w:rPr>
                <w:bCs/>
              </w:rPr>
            </w:pPr>
            <w:r w:rsidRPr="00CF4EBB">
              <w:rPr>
                <w:bCs/>
              </w:rPr>
              <w:t>(4) За пенсиите, отпуснати до 1 януари 2000 г., при преизчисляване се взема предвид средномесечният осигурителен доход за страната за 2007 г.</w:t>
            </w:r>
          </w:p>
          <w:p w:rsidR="00CF4EBB" w:rsidRPr="00CF4EBB" w:rsidRDefault="00CF4EBB" w:rsidP="00CF4EBB">
            <w:pPr>
              <w:pStyle w:val="BodyText2"/>
              <w:rPr>
                <w:bCs/>
              </w:rPr>
            </w:pPr>
            <w:r w:rsidRPr="00CF4EBB">
              <w:rPr>
                <w:bCs/>
              </w:rPr>
              <w:t xml:space="preserve">(5) При преизчисляване на пенсията осигурителният стаж, положен след 31 декември 2010 г., не се превръща по реда на чл. 104. </w:t>
            </w:r>
          </w:p>
          <w:p w:rsidR="00CF4EBB" w:rsidRDefault="00CF4EBB" w:rsidP="00CF4EBB">
            <w:pPr>
              <w:pStyle w:val="BodyText2"/>
              <w:rPr>
                <w:bCs/>
              </w:rPr>
            </w:pPr>
            <w:r w:rsidRPr="00CF4EBB">
              <w:rPr>
                <w:bCs/>
              </w:rPr>
              <w:t>(6) При преизчисляване на пенсиите по чл. 68а размерът на намалението им по чл. 70, ал. 14 не се променя.</w:t>
            </w:r>
          </w:p>
        </w:tc>
        <w:tc>
          <w:tcPr>
            <w:tcW w:w="5260" w:type="dxa"/>
          </w:tcPr>
          <w:p w:rsidR="00CF4EBB" w:rsidRPr="009128E1" w:rsidRDefault="00CF4EBB" w:rsidP="00CF4EBB">
            <w:pPr>
              <w:pStyle w:val="BodyText2"/>
              <w:rPr>
                <w:b/>
                <w:bCs/>
              </w:rPr>
            </w:pPr>
            <w:r w:rsidRPr="009128E1">
              <w:rPr>
                <w:bCs/>
              </w:rPr>
              <w:lastRenderedPageBreak/>
              <w:t>Чл.</w:t>
            </w:r>
            <w:r>
              <w:rPr>
                <w:bCs/>
              </w:rPr>
              <w:t xml:space="preserve"> </w:t>
            </w:r>
            <w:r w:rsidRPr="009128E1">
              <w:rPr>
                <w:bCs/>
              </w:rPr>
              <w:t xml:space="preserve">102. </w:t>
            </w:r>
            <w:r w:rsidRPr="009128E1">
              <w:rPr>
                <w:b/>
                <w:bCs/>
              </w:rPr>
              <w:t>(1) Пенсиите, свързани с трудова дейност – за осигурителен стаж и възраст, за инвалидност поради общо заболяване и за инвалидност поради трудова злополука или професионална болест – могат да се преизчисляват по един от следните начини:</w:t>
            </w:r>
          </w:p>
          <w:p w:rsidR="00CF4EBB" w:rsidRPr="009128E1" w:rsidRDefault="00CF4EBB" w:rsidP="00CF4EBB">
            <w:pPr>
              <w:pStyle w:val="BodyText2"/>
              <w:rPr>
                <w:b/>
                <w:bCs/>
              </w:rPr>
            </w:pPr>
            <w:r w:rsidRPr="009128E1">
              <w:rPr>
                <w:b/>
                <w:bCs/>
              </w:rPr>
              <w:t>1. служебно - с допълнително придобития от пенсионера осигурителен стаж в периода след отпускането, съответно – след последното преизчисляване на пенсията;</w:t>
            </w:r>
          </w:p>
          <w:p w:rsidR="00CF4EBB" w:rsidRPr="009128E1" w:rsidRDefault="00CF4EBB" w:rsidP="00CF4EBB">
            <w:pPr>
              <w:pStyle w:val="BodyText2"/>
              <w:rPr>
                <w:b/>
                <w:bCs/>
              </w:rPr>
            </w:pPr>
            <w:r w:rsidRPr="009128E1">
              <w:rPr>
                <w:b/>
                <w:bCs/>
              </w:rPr>
              <w:t>2.  по заявление на пенсионера - с допълнително придобития осигурителния стаж и осигурителен доход в периода след отпускането, съответно – след последното преизчисляване на пенсията.</w:t>
            </w:r>
          </w:p>
          <w:p w:rsidR="00CF4EBB" w:rsidRPr="009128E1" w:rsidRDefault="00CF4EBB" w:rsidP="00CF4EBB">
            <w:pPr>
              <w:pStyle w:val="BodyText2"/>
              <w:rPr>
                <w:b/>
                <w:bCs/>
              </w:rPr>
            </w:pPr>
            <w:r w:rsidRPr="009128E1">
              <w:rPr>
                <w:b/>
                <w:bCs/>
              </w:rPr>
              <w:t xml:space="preserve">(2) Пенсията подлежи на служебно преизчисляване по ал. 1, т. 1, когато </w:t>
            </w:r>
            <w:r w:rsidRPr="009128E1">
              <w:rPr>
                <w:b/>
                <w:bCs/>
              </w:rPr>
              <w:lastRenderedPageBreak/>
              <w:t>пенсионерът е придобил осигурителен стаж през предходната календарна година и не е подал заявление по ал. 1, т. 2 до датата на служебното преизчисляване. Преизчисляването се  извършва считано от 1 април на съответната година, като се вземат предвид данните по чл. 5, ал. 4, т. 1, а за самоосигуряващите се лица – данните за внесените осигурителни вноски, които се отнасят за времето до 31 декември, включително, на предходната календарна година и които са налични в информационната система на Националния осигурителен институт към 1 март на текущата календарна година.</w:t>
            </w:r>
          </w:p>
          <w:p w:rsidR="00CF4EBB" w:rsidRPr="009128E1" w:rsidRDefault="00CF4EBB" w:rsidP="00CF4EBB">
            <w:pPr>
              <w:pStyle w:val="BodyText2"/>
              <w:rPr>
                <w:b/>
                <w:bCs/>
              </w:rPr>
            </w:pPr>
            <w:r w:rsidRPr="009128E1">
              <w:rPr>
                <w:b/>
                <w:bCs/>
              </w:rPr>
              <w:t>(3) Заявление за преизчисляване на пенсията по ал. 1, т. 2 може да подаде всяко лице с допълнително придобит осигурителен стаж и осигурителен доход след пенсионирането, съответно – след последното преизчисляване на пенсията. Преизчисляването се извършва ежегодно, от първо число на месеца, следващ месеца на подаване на заявлението, като се вземат предвид данните по чл. 5, ал. 4, т. 1, а за самоосигуряващите се лица – данните за внесените осигурителни вноски, които се отнасят за времето до края на месеца на подаване на заявлението и които са налични в информационната система на Националния осигурителен институт. Когато към датата на  преизчисляването не са налични такива данни, длъжностното лице по чл. 98, ал. 1 постановява разпореждане за отказ за преизчисляване на пенсията, като същата не подлежи на последващо преизчисляване по ал. 1, т. 2, освен ако пенсионерът не подаде ново заявление.</w:t>
            </w:r>
          </w:p>
          <w:p w:rsidR="00CF4EBB" w:rsidRPr="009128E1" w:rsidRDefault="00CF4EBB" w:rsidP="00CF4EBB">
            <w:pPr>
              <w:pStyle w:val="BodyText2"/>
              <w:rPr>
                <w:b/>
                <w:bCs/>
              </w:rPr>
            </w:pPr>
            <w:r w:rsidRPr="009128E1">
              <w:rPr>
                <w:b/>
                <w:bCs/>
              </w:rPr>
              <w:t>(4) В случай че преизчисляването по ал. 1, т. 2 с наличните данни за придобития осигурителен стаж и осигурителен доход е по-неблагоприятно за пенсионера, размерът на пенсията се определя само въз основа на данните за осигурителния стаж за същия период.</w:t>
            </w:r>
          </w:p>
          <w:p w:rsidR="00CF4EBB" w:rsidRPr="009128E1" w:rsidRDefault="00CF4EBB" w:rsidP="00CF4EBB">
            <w:pPr>
              <w:pStyle w:val="BodyText2"/>
              <w:rPr>
                <w:b/>
                <w:bCs/>
              </w:rPr>
            </w:pPr>
            <w:r w:rsidRPr="009128E1">
              <w:rPr>
                <w:b/>
                <w:bCs/>
              </w:rPr>
              <w:t xml:space="preserve">(5) Преизчисляването на пенсиите по този член се извършва по реда на чл. 70, съответно чл. 75 – 77. При преизчисляването на пенсията се взема предвид средномесечният осигурителен доход за страната за 12 календарни месеца преди месеца на първото ѝ отпускане, а за пенсия, отпусната до 1 януари 2000 г. - средномесечният осигурителен доход за страната за 2007 г., след което полученият размер се осъвременява, преизчислява и </w:t>
            </w:r>
            <w:r w:rsidRPr="009128E1">
              <w:rPr>
                <w:b/>
                <w:bCs/>
              </w:rPr>
              <w:lastRenderedPageBreak/>
              <w:t>индексира съобразно нормативната уредба, действаща след датата на отпускане на пенсията. При преизчисляването осигурителният стаж, положен след 31 декември 2010 г., не се превръща по реда на чл. 104.</w:t>
            </w:r>
          </w:p>
          <w:p w:rsidR="00CF4EBB" w:rsidRDefault="00CF4EBB" w:rsidP="00CF4EBB">
            <w:pPr>
              <w:pStyle w:val="BodyText2"/>
              <w:rPr>
                <w:bCs/>
              </w:rPr>
            </w:pPr>
            <w:r w:rsidRPr="009128E1">
              <w:rPr>
                <w:b/>
                <w:bCs/>
              </w:rPr>
              <w:t>(6) Редът и начинът за прилагане на този член се уреждат в наредбата по чл. 106</w:t>
            </w:r>
            <w:r w:rsidRPr="009128E1">
              <w:rPr>
                <w:bCs/>
              </w:rPr>
              <w:t>.</w:t>
            </w:r>
          </w:p>
        </w:tc>
      </w:tr>
      <w:tr w:rsidR="00CF4EBB" w:rsidRPr="00AE3E6F" w:rsidTr="00B256AD">
        <w:tc>
          <w:tcPr>
            <w:tcW w:w="10188" w:type="dxa"/>
            <w:gridSpan w:val="2"/>
          </w:tcPr>
          <w:p w:rsidR="00CF4EBB" w:rsidRDefault="00CF4EBB" w:rsidP="00CF4EBB">
            <w:pPr>
              <w:pStyle w:val="BodyText2"/>
              <w:rPr>
                <w:bCs/>
              </w:rPr>
            </w:pPr>
            <w:r>
              <w:rPr>
                <w:bCs/>
              </w:rPr>
              <w:lastRenderedPageBreak/>
              <w:t>Чл. 105</w:t>
            </w:r>
          </w:p>
        </w:tc>
      </w:tr>
      <w:tr w:rsidR="00875400" w:rsidRPr="00AE3E6F" w:rsidTr="00701155">
        <w:tc>
          <w:tcPr>
            <w:tcW w:w="4928" w:type="dxa"/>
          </w:tcPr>
          <w:p w:rsidR="00875400" w:rsidRDefault="00875400" w:rsidP="00875400">
            <w:pPr>
              <w:pStyle w:val="BodyText2"/>
              <w:rPr>
                <w:bCs/>
              </w:rPr>
            </w:pPr>
            <w:r>
              <w:rPr>
                <w:bCs/>
              </w:rPr>
              <w:t xml:space="preserve">(2) </w:t>
            </w:r>
            <w:r w:rsidRPr="00CF4EBB">
              <w:rPr>
                <w:bCs/>
              </w:rPr>
              <w:t xml:space="preserve">Вземането за пенсия се погасява с изтичането на тригодишен </w:t>
            </w:r>
            <w:proofErr w:type="spellStart"/>
            <w:r w:rsidRPr="00CF4EBB">
              <w:rPr>
                <w:bCs/>
              </w:rPr>
              <w:t>давностен</w:t>
            </w:r>
            <w:proofErr w:type="spellEnd"/>
            <w:r w:rsidRPr="00CF4EBB">
              <w:rPr>
                <w:bCs/>
              </w:rPr>
              <w:t xml:space="preserve"> срок, считано от 1 януари на годината, следваща годината, за която се отнася.</w:t>
            </w:r>
          </w:p>
        </w:tc>
        <w:tc>
          <w:tcPr>
            <w:tcW w:w="5260" w:type="dxa"/>
          </w:tcPr>
          <w:p w:rsidR="00875400" w:rsidRDefault="00875400" w:rsidP="00875400">
            <w:pPr>
              <w:pStyle w:val="BodyText2"/>
              <w:rPr>
                <w:bCs/>
              </w:rPr>
            </w:pPr>
            <w:r>
              <w:rPr>
                <w:bCs/>
              </w:rPr>
              <w:t xml:space="preserve">(2) </w:t>
            </w:r>
            <w:r w:rsidRPr="00875400">
              <w:rPr>
                <w:b/>
                <w:bCs/>
              </w:rPr>
              <w:t>Вземането за пенсия и добавки, включително след смъртта на пенсионера,</w:t>
            </w:r>
            <w:r w:rsidRPr="00CF4EBB">
              <w:rPr>
                <w:bCs/>
              </w:rPr>
              <w:t xml:space="preserve"> се погасява с изтичането на тригодишен </w:t>
            </w:r>
            <w:proofErr w:type="spellStart"/>
            <w:r w:rsidRPr="00CF4EBB">
              <w:rPr>
                <w:bCs/>
              </w:rPr>
              <w:t>давностен</w:t>
            </w:r>
            <w:proofErr w:type="spellEnd"/>
            <w:r w:rsidRPr="00CF4EBB">
              <w:rPr>
                <w:bCs/>
              </w:rPr>
              <w:t xml:space="preserve"> срок, считано от 1 януари на годината, следваща годината, за която се отнася.</w:t>
            </w:r>
          </w:p>
        </w:tc>
      </w:tr>
      <w:tr w:rsidR="00875400" w:rsidRPr="00AE3E6F" w:rsidTr="0081536C">
        <w:tc>
          <w:tcPr>
            <w:tcW w:w="10188" w:type="dxa"/>
            <w:gridSpan w:val="2"/>
          </w:tcPr>
          <w:p w:rsidR="00875400" w:rsidRDefault="00875400" w:rsidP="00875400">
            <w:pPr>
              <w:pStyle w:val="BodyText2"/>
              <w:rPr>
                <w:bCs/>
              </w:rPr>
            </w:pPr>
            <w:r>
              <w:rPr>
                <w:bCs/>
              </w:rPr>
              <w:t>Чл. 113</w:t>
            </w:r>
          </w:p>
        </w:tc>
      </w:tr>
      <w:tr w:rsidR="00875400" w:rsidRPr="00AE3E6F" w:rsidTr="00701155">
        <w:tc>
          <w:tcPr>
            <w:tcW w:w="4928" w:type="dxa"/>
          </w:tcPr>
          <w:p w:rsidR="00875400" w:rsidRDefault="00875400" w:rsidP="00875400">
            <w:pPr>
              <w:pStyle w:val="BodyText2"/>
              <w:rPr>
                <w:bCs/>
              </w:rPr>
            </w:pPr>
            <w:r>
              <w:rPr>
                <w:bCs/>
              </w:rPr>
              <w:t xml:space="preserve">(1) </w:t>
            </w:r>
            <w:r w:rsidRPr="00875400">
              <w:rPr>
                <w:bCs/>
              </w:rPr>
              <w:t xml:space="preserve">Вземанията за </w:t>
            </w:r>
            <w:proofErr w:type="spellStart"/>
            <w:r w:rsidRPr="00875400">
              <w:rPr>
                <w:bCs/>
              </w:rPr>
              <w:t>невнесени</w:t>
            </w:r>
            <w:proofErr w:type="spellEnd"/>
            <w:r w:rsidRPr="00875400">
              <w:rPr>
                <w:bCs/>
              </w:rPr>
              <w:t xml:space="preserve"> осигурителни вноски за държавното обществено осигуряване, за допълнителното задължително пенсионно осигуряване и за неправилно извършени осигурителни разходи се събират с лихва в размер на законната лихва.</w:t>
            </w:r>
          </w:p>
        </w:tc>
        <w:tc>
          <w:tcPr>
            <w:tcW w:w="5260" w:type="dxa"/>
          </w:tcPr>
          <w:p w:rsidR="00875400" w:rsidRDefault="00875400" w:rsidP="00875400">
            <w:pPr>
              <w:pStyle w:val="BodyText2"/>
              <w:rPr>
                <w:bCs/>
              </w:rPr>
            </w:pPr>
            <w:r>
              <w:rPr>
                <w:bCs/>
              </w:rPr>
              <w:t xml:space="preserve">(1) </w:t>
            </w:r>
            <w:r w:rsidRPr="00875400">
              <w:rPr>
                <w:bCs/>
              </w:rPr>
              <w:t xml:space="preserve">Вземанията за </w:t>
            </w:r>
            <w:proofErr w:type="spellStart"/>
            <w:r w:rsidRPr="00875400">
              <w:rPr>
                <w:bCs/>
              </w:rPr>
              <w:t>невнесени</w:t>
            </w:r>
            <w:proofErr w:type="spellEnd"/>
            <w:r w:rsidRPr="00875400">
              <w:rPr>
                <w:bCs/>
              </w:rPr>
              <w:t xml:space="preserve"> осигурителни вноски за държавното обществено осигуряване, за допълнителното задължително пенсионно осигуряване и за </w:t>
            </w:r>
            <w:r>
              <w:rPr>
                <w:b/>
                <w:bCs/>
              </w:rPr>
              <w:t>неоснователно</w:t>
            </w:r>
            <w:r w:rsidRPr="00875400">
              <w:rPr>
                <w:bCs/>
              </w:rPr>
              <w:t xml:space="preserve"> извършени осигурителни разходи се събират с лихва в размер на законната лихва.</w:t>
            </w:r>
          </w:p>
        </w:tc>
      </w:tr>
      <w:tr w:rsidR="00875400" w:rsidRPr="00AE3E6F" w:rsidTr="00701155">
        <w:tc>
          <w:tcPr>
            <w:tcW w:w="4928" w:type="dxa"/>
          </w:tcPr>
          <w:p w:rsidR="00875400" w:rsidRDefault="00875400" w:rsidP="00875400">
            <w:pPr>
              <w:pStyle w:val="BodyText2"/>
              <w:rPr>
                <w:bCs/>
              </w:rPr>
            </w:pPr>
            <w:r>
              <w:rPr>
                <w:bCs/>
              </w:rPr>
              <w:t>Създава се § 7г:</w:t>
            </w:r>
          </w:p>
        </w:tc>
        <w:tc>
          <w:tcPr>
            <w:tcW w:w="5260" w:type="dxa"/>
          </w:tcPr>
          <w:p w:rsidR="00875400" w:rsidRPr="009128E1" w:rsidRDefault="00875400" w:rsidP="00875400">
            <w:pPr>
              <w:pStyle w:val="BodyText2"/>
              <w:rPr>
                <w:b/>
                <w:bCs/>
              </w:rPr>
            </w:pPr>
            <w:r w:rsidRPr="009128E1">
              <w:rPr>
                <w:b/>
                <w:bCs/>
              </w:rPr>
              <w:t>§ 7г. Когато в периода между 1 януари 2019 г. и 31 декември 2020 г., включително, пенсионерът е подал заявление по чл. 102, ал. 3 в редакцията й към 31 декември 2020 г., пенсията му продължава да се преизчислява ежегодно след 31 декември 2020 г. при условията и по реда на:</w:t>
            </w:r>
          </w:p>
          <w:p w:rsidR="00875400" w:rsidRPr="009128E1" w:rsidRDefault="00875400" w:rsidP="00875400">
            <w:pPr>
              <w:pStyle w:val="BodyText2"/>
              <w:rPr>
                <w:b/>
                <w:bCs/>
              </w:rPr>
            </w:pPr>
            <w:r w:rsidRPr="009128E1">
              <w:rPr>
                <w:b/>
                <w:bCs/>
              </w:rPr>
              <w:t>1.</w:t>
            </w:r>
            <w:r w:rsidRPr="009128E1">
              <w:rPr>
                <w:b/>
                <w:bCs/>
              </w:rPr>
              <w:tab/>
              <w:t>чл. 102, ал. 1, т. 1 – от 1 април на съответната година, ако заявителят е бил избрал преизчисляването да се извършва с осигурителния стаж, придобит от него след отпускането, съответно - след последното преизчисляване на пенсията му;</w:t>
            </w:r>
          </w:p>
          <w:p w:rsidR="00875400" w:rsidRPr="009128E1" w:rsidRDefault="00875400" w:rsidP="00875400">
            <w:pPr>
              <w:pStyle w:val="BodyText2"/>
              <w:rPr>
                <w:b/>
                <w:bCs/>
              </w:rPr>
            </w:pPr>
            <w:r w:rsidRPr="009128E1">
              <w:rPr>
                <w:b/>
                <w:bCs/>
              </w:rPr>
              <w:t>2.</w:t>
            </w:r>
            <w:r w:rsidRPr="009128E1">
              <w:rPr>
                <w:b/>
                <w:bCs/>
              </w:rPr>
              <w:tab/>
              <w:t xml:space="preserve">чл. 102, ал. 1, т. 2 </w:t>
            </w:r>
            <w:r>
              <w:rPr>
                <w:b/>
                <w:bCs/>
              </w:rPr>
              <w:t>–</w:t>
            </w:r>
            <w:r w:rsidRPr="009128E1">
              <w:rPr>
                <w:b/>
                <w:bCs/>
              </w:rPr>
              <w:t xml:space="preserve"> от първо число на месеца, следващ месеца на подаване на заявлението, ако заявителят е избрал преизчисляването да се извършва с осигурителния стаж и осигурителния доход, придобити от него след отпускането, съответно - след последното преизчисляване на пенсията му.</w:t>
            </w:r>
          </w:p>
        </w:tc>
      </w:tr>
      <w:tr w:rsidR="00875400" w:rsidRPr="00AE3E6F" w:rsidTr="00701155">
        <w:tc>
          <w:tcPr>
            <w:tcW w:w="4928" w:type="dxa"/>
          </w:tcPr>
          <w:p w:rsidR="00875400" w:rsidRDefault="00875400" w:rsidP="00875400">
            <w:pPr>
              <w:pStyle w:val="BodyText2"/>
              <w:rPr>
                <w:bCs/>
              </w:rPr>
            </w:pPr>
            <w:r>
              <w:rPr>
                <w:bCs/>
              </w:rPr>
              <w:t>Създава се § 22ч:</w:t>
            </w:r>
          </w:p>
        </w:tc>
        <w:tc>
          <w:tcPr>
            <w:tcW w:w="5260" w:type="dxa"/>
          </w:tcPr>
          <w:p w:rsidR="00875400" w:rsidRPr="009128E1" w:rsidRDefault="00875400" w:rsidP="00875400">
            <w:pPr>
              <w:pStyle w:val="BodyText2"/>
              <w:rPr>
                <w:b/>
                <w:bCs/>
              </w:rPr>
            </w:pPr>
            <w:r w:rsidRPr="009128E1">
              <w:rPr>
                <w:b/>
                <w:bCs/>
              </w:rPr>
              <w:t>§ 22ч. Наследствена пенсия, прекратена поради непълно осиновяване, може да бъде възстановена по писмено заявление, подадено от осиновителя, осиновения или упълномощено лице в съответното териториално поделение на Националния осигурителен институт. Пенсията се възстановява от датата на заявлението, ако осиновеният отговаря на изискванията на чл. 82, ал. 1.</w:t>
            </w:r>
          </w:p>
        </w:tc>
      </w:tr>
    </w:tbl>
    <w:p w:rsidR="00BF65B5" w:rsidRPr="00AE3E6F" w:rsidRDefault="00BF65B5" w:rsidP="005F51AA">
      <w:pPr>
        <w:pStyle w:val="BodyText2"/>
      </w:pPr>
    </w:p>
    <w:sectPr w:rsidR="00BF65B5" w:rsidRPr="00AE3E6F" w:rsidSect="0062390E">
      <w:footerReference w:type="even" r:id="rId7"/>
      <w:footerReference w:type="default" r:id="rId8"/>
      <w:pgSz w:w="11906" w:h="16838" w:code="9"/>
      <w:pgMar w:top="719" w:right="746" w:bottom="5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B8F" w:rsidRDefault="00563B8F">
      <w:r>
        <w:separator/>
      </w:r>
    </w:p>
  </w:endnote>
  <w:endnote w:type="continuationSeparator" w:id="0">
    <w:p w:rsidR="00563B8F" w:rsidRDefault="00563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FDC" w:rsidRDefault="0062390E">
    <w:pPr>
      <w:pStyle w:val="Footer"/>
      <w:framePr w:wrap="around" w:vAnchor="text" w:hAnchor="margin" w:xAlign="right" w:y="1"/>
      <w:rPr>
        <w:rStyle w:val="PageNumber"/>
      </w:rPr>
    </w:pPr>
    <w:r>
      <w:rPr>
        <w:rStyle w:val="PageNumber"/>
      </w:rPr>
      <w:fldChar w:fldCharType="begin"/>
    </w:r>
    <w:r w:rsidR="00B04FDC">
      <w:rPr>
        <w:rStyle w:val="PageNumber"/>
      </w:rPr>
      <w:instrText xml:space="preserve">PAGE  </w:instrText>
    </w:r>
    <w:r>
      <w:rPr>
        <w:rStyle w:val="PageNumber"/>
      </w:rPr>
      <w:fldChar w:fldCharType="end"/>
    </w:r>
  </w:p>
  <w:p w:rsidR="00B04FDC" w:rsidRDefault="00B04F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4FDC" w:rsidRDefault="0062390E">
    <w:pPr>
      <w:pStyle w:val="Footer"/>
      <w:framePr w:wrap="around" w:vAnchor="text" w:hAnchor="margin" w:xAlign="right" w:y="1"/>
      <w:rPr>
        <w:rStyle w:val="PageNumber"/>
        <w:sz w:val="20"/>
      </w:rPr>
    </w:pPr>
    <w:r>
      <w:rPr>
        <w:rStyle w:val="PageNumber"/>
        <w:sz w:val="20"/>
      </w:rPr>
      <w:fldChar w:fldCharType="begin"/>
    </w:r>
    <w:r w:rsidR="00B04FDC">
      <w:rPr>
        <w:rStyle w:val="PageNumber"/>
        <w:sz w:val="20"/>
      </w:rPr>
      <w:instrText xml:space="preserve">PAGE  </w:instrText>
    </w:r>
    <w:r>
      <w:rPr>
        <w:rStyle w:val="PageNumber"/>
        <w:sz w:val="20"/>
      </w:rPr>
      <w:fldChar w:fldCharType="separate"/>
    </w:r>
    <w:r w:rsidR="0063211A">
      <w:rPr>
        <w:rStyle w:val="PageNumber"/>
        <w:noProof/>
        <w:sz w:val="20"/>
      </w:rPr>
      <w:t>11</w:t>
    </w:r>
    <w:r>
      <w:rPr>
        <w:rStyle w:val="PageNumber"/>
        <w:sz w:val="20"/>
      </w:rPr>
      <w:fldChar w:fldCharType="end"/>
    </w:r>
  </w:p>
  <w:p w:rsidR="00B04FDC" w:rsidRDefault="00B04FD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B8F" w:rsidRDefault="00563B8F">
      <w:r>
        <w:separator/>
      </w:r>
    </w:p>
  </w:footnote>
  <w:footnote w:type="continuationSeparator" w:id="0">
    <w:p w:rsidR="00563B8F" w:rsidRDefault="00563B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7A455C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C051771"/>
    <w:multiLevelType w:val="hybridMultilevel"/>
    <w:tmpl w:val="4D345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0F1B"/>
    <w:multiLevelType w:val="hybridMultilevel"/>
    <w:tmpl w:val="4ABA23D2"/>
    <w:lvl w:ilvl="0" w:tplc="CC4E587E">
      <w:start w:val="1"/>
      <w:numFmt w:val="decimal"/>
      <w:pStyle w:val="ListBullet"/>
      <w:lvlText w:val="%1."/>
      <w:lvlJc w:val="left"/>
      <w:pPr>
        <w:tabs>
          <w:tab w:val="num" w:pos="1069"/>
        </w:tabs>
        <w:ind w:left="1069" w:hanging="360"/>
      </w:pPr>
      <w:rPr>
        <w:rFonts w:hint="default"/>
        <w:b/>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3" w15:restartNumberingAfterBreak="0">
    <w:nsid w:val="5A3B5362"/>
    <w:multiLevelType w:val="hybridMultilevel"/>
    <w:tmpl w:val="DF50B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12F"/>
    <w:rsid w:val="00001954"/>
    <w:rsid w:val="00002A7A"/>
    <w:rsid w:val="00024A09"/>
    <w:rsid w:val="00027B2C"/>
    <w:rsid w:val="0004488A"/>
    <w:rsid w:val="000565B2"/>
    <w:rsid w:val="000727D5"/>
    <w:rsid w:val="0007326C"/>
    <w:rsid w:val="00074D00"/>
    <w:rsid w:val="000938AF"/>
    <w:rsid w:val="000B412F"/>
    <w:rsid w:val="000D3B4A"/>
    <w:rsid w:val="000D5A69"/>
    <w:rsid w:val="000D6792"/>
    <w:rsid w:val="000F328B"/>
    <w:rsid w:val="001141F3"/>
    <w:rsid w:val="00114BDB"/>
    <w:rsid w:val="00120180"/>
    <w:rsid w:val="001273CB"/>
    <w:rsid w:val="001351F7"/>
    <w:rsid w:val="001551AA"/>
    <w:rsid w:val="00156071"/>
    <w:rsid w:val="00174C7D"/>
    <w:rsid w:val="001A6377"/>
    <w:rsid w:val="001B5527"/>
    <w:rsid w:val="001B7494"/>
    <w:rsid w:val="001C747C"/>
    <w:rsid w:val="001D35B1"/>
    <w:rsid w:val="001F44AC"/>
    <w:rsid w:val="00205B65"/>
    <w:rsid w:val="00207C2D"/>
    <w:rsid w:val="0021511A"/>
    <w:rsid w:val="00222698"/>
    <w:rsid w:val="0024144D"/>
    <w:rsid w:val="0025021B"/>
    <w:rsid w:val="002539B1"/>
    <w:rsid w:val="002626B9"/>
    <w:rsid w:val="00275EDA"/>
    <w:rsid w:val="00294251"/>
    <w:rsid w:val="002C40DD"/>
    <w:rsid w:val="002E01F8"/>
    <w:rsid w:val="002F00E7"/>
    <w:rsid w:val="00304E4E"/>
    <w:rsid w:val="00312DA1"/>
    <w:rsid w:val="00331237"/>
    <w:rsid w:val="00331460"/>
    <w:rsid w:val="003449CD"/>
    <w:rsid w:val="00367E7A"/>
    <w:rsid w:val="00374CF5"/>
    <w:rsid w:val="00374E32"/>
    <w:rsid w:val="0038105C"/>
    <w:rsid w:val="003855BA"/>
    <w:rsid w:val="003A4D99"/>
    <w:rsid w:val="003A5E0B"/>
    <w:rsid w:val="003B3E84"/>
    <w:rsid w:val="003D76E2"/>
    <w:rsid w:val="003E1D6A"/>
    <w:rsid w:val="003F1584"/>
    <w:rsid w:val="003F2464"/>
    <w:rsid w:val="004141D4"/>
    <w:rsid w:val="0044446E"/>
    <w:rsid w:val="0044471B"/>
    <w:rsid w:val="00452D4C"/>
    <w:rsid w:val="00471360"/>
    <w:rsid w:val="004726AE"/>
    <w:rsid w:val="004A612F"/>
    <w:rsid w:val="004D21B7"/>
    <w:rsid w:val="004E2115"/>
    <w:rsid w:val="004E2E96"/>
    <w:rsid w:val="004E309C"/>
    <w:rsid w:val="004E6E6E"/>
    <w:rsid w:val="0050039B"/>
    <w:rsid w:val="00501D16"/>
    <w:rsid w:val="00503D30"/>
    <w:rsid w:val="0054086F"/>
    <w:rsid w:val="00551BDD"/>
    <w:rsid w:val="00563B8F"/>
    <w:rsid w:val="00583730"/>
    <w:rsid w:val="00590F30"/>
    <w:rsid w:val="005A3CDD"/>
    <w:rsid w:val="005A431E"/>
    <w:rsid w:val="005B56C3"/>
    <w:rsid w:val="005C796D"/>
    <w:rsid w:val="005F30CB"/>
    <w:rsid w:val="005F51AA"/>
    <w:rsid w:val="006044D4"/>
    <w:rsid w:val="00610CDA"/>
    <w:rsid w:val="006140AF"/>
    <w:rsid w:val="006233F3"/>
    <w:rsid w:val="0062390E"/>
    <w:rsid w:val="0063211A"/>
    <w:rsid w:val="00652879"/>
    <w:rsid w:val="006630E3"/>
    <w:rsid w:val="006A5F95"/>
    <w:rsid w:val="006B17DD"/>
    <w:rsid w:val="006C10ED"/>
    <w:rsid w:val="006D40C7"/>
    <w:rsid w:val="006D4611"/>
    <w:rsid w:val="006D6F2A"/>
    <w:rsid w:val="00701155"/>
    <w:rsid w:val="00735CFA"/>
    <w:rsid w:val="00762BD0"/>
    <w:rsid w:val="007A0C87"/>
    <w:rsid w:val="007B1F1D"/>
    <w:rsid w:val="007D4404"/>
    <w:rsid w:val="007E00D9"/>
    <w:rsid w:val="00801D73"/>
    <w:rsid w:val="00836065"/>
    <w:rsid w:val="00842E00"/>
    <w:rsid w:val="008508E0"/>
    <w:rsid w:val="00853911"/>
    <w:rsid w:val="00875400"/>
    <w:rsid w:val="00881059"/>
    <w:rsid w:val="00894AFA"/>
    <w:rsid w:val="008B4482"/>
    <w:rsid w:val="008C7FEE"/>
    <w:rsid w:val="00904CEE"/>
    <w:rsid w:val="009128E1"/>
    <w:rsid w:val="0091424B"/>
    <w:rsid w:val="00920C20"/>
    <w:rsid w:val="00944751"/>
    <w:rsid w:val="00964372"/>
    <w:rsid w:val="00974457"/>
    <w:rsid w:val="009B5447"/>
    <w:rsid w:val="009C4662"/>
    <w:rsid w:val="009D056D"/>
    <w:rsid w:val="009D12D0"/>
    <w:rsid w:val="009D6604"/>
    <w:rsid w:val="009F50CA"/>
    <w:rsid w:val="00A01592"/>
    <w:rsid w:val="00A25104"/>
    <w:rsid w:val="00A30409"/>
    <w:rsid w:val="00A407AC"/>
    <w:rsid w:val="00A45C44"/>
    <w:rsid w:val="00A7125D"/>
    <w:rsid w:val="00A83B51"/>
    <w:rsid w:val="00AB7F0A"/>
    <w:rsid w:val="00AC7440"/>
    <w:rsid w:val="00AE3E6F"/>
    <w:rsid w:val="00AE7DB1"/>
    <w:rsid w:val="00B04FDC"/>
    <w:rsid w:val="00B21099"/>
    <w:rsid w:val="00B32A32"/>
    <w:rsid w:val="00B32D7C"/>
    <w:rsid w:val="00B3526B"/>
    <w:rsid w:val="00B54BD1"/>
    <w:rsid w:val="00BA5FC9"/>
    <w:rsid w:val="00BB3670"/>
    <w:rsid w:val="00BD626B"/>
    <w:rsid w:val="00BD7E39"/>
    <w:rsid w:val="00BF65B5"/>
    <w:rsid w:val="00C207AD"/>
    <w:rsid w:val="00C501CC"/>
    <w:rsid w:val="00C65569"/>
    <w:rsid w:val="00C709E9"/>
    <w:rsid w:val="00C72E80"/>
    <w:rsid w:val="00C96779"/>
    <w:rsid w:val="00CC6250"/>
    <w:rsid w:val="00CF4E64"/>
    <w:rsid w:val="00CF4EBB"/>
    <w:rsid w:val="00D06E09"/>
    <w:rsid w:val="00D14398"/>
    <w:rsid w:val="00D26893"/>
    <w:rsid w:val="00D41C56"/>
    <w:rsid w:val="00D55490"/>
    <w:rsid w:val="00D67702"/>
    <w:rsid w:val="00D70971"/>
    <w:rsid w:val="00D73A7E"/>
    <w:rsid w:val="00D87072"/>
    <w:rsid w:val="00DB2241"/>
    <w:rsid w:val="00DC548D"/>
    <w:rsid w:val="00DD50C4"/>
    <w:rsid w:val="00DE0F8C"/>
    <w:rsid w:val="00DF0634"/>
    <w:rsid w:val="00E16CB2"/>
    <w:rsid w:val="00E2652E"/>
    <w:rsid w:val="00E265D8"/>
    <w:rsid w:val="00E31E85"/>
    <w:rsid w:val="00E3630C"/>
    <w:rsid w:val="00E43826"/>
    <w:rsid w:val="00E45255"/>
    <w:rsid w:val="00E9082B"/>
    <w:rsid w:val="00E96F5E"/>
    <w:rsid w:val="00EA6F3C"/>
    <w:rsid w:val="00ED05FA"/>
    <w:rsid w:val="00ED69D3"/>
    <w:rsid w:val="00F105A7"/>
    <w:rsid w:val="00F25689"/>
    <w:rsid w:val="00F478DC"/>
    <w:rsid w:val="00F52296"/>
    <w:rsid w:val="00F53FDC"/>
    <w:rsid w:val="00F5495A"/>
    <w:rsid w:val="00F60E62"/>
    <w:rsid w:val="00F624B0"/>
    <w:rsid w:val="00F85DBD"/>
    <w:rsid w:val="00F96257"/>
    <w:rsid w:val="00FA27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D88150-E557-4880-899B-67D9A0A42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390E"/>
    <w:rPr>
      <w:sz w:val="24"/>
      <w:szCs w:val="24"/>
      <w:lang w:val="en-GB" w:eastAsia="en-US"/>
    </w:rPr>
  </w:style>
  <w:style w:type="paragraph" w:styleId="Heading1">
    <w:name w:val="heading 1"/>
    <w:basedOn w:val="Normal"/>
    <w:next w:val="Normal"/>
    <w:qFormat/>
    <w:rsid w:val="0062390E"/>
    <w:pPr>
      <w:keepNext/>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t2">
    <w:name w:val="al_t2"/>
    <w:rsid w:val="0062390E"/>
    <w:rPr>
      <w:vanish w:val="0"/>
      <w:webHidden w:val="0"/>
    </w:rPr>
  </w:style>
  <w:style w:type="character" w:styleId="Hyperlink">
    <w:name w:val="Hyperlink"/>
    <w:semiHidden/>
    <w:rsid w:val="0062390E"/>
    <w:rPr>
      <w:color w:val="0000FF"/>
      <w:u w:val="single"/>
    </w:rPr>
  </w:style>
  <w:style w:type="character" w:customStyle="1" w:styleId="alt3">
    <w:name w:val="al_t3"/>
    <w:rsid w:val="0062390E"/>
    <w:rPr>
      <w:vanish w:val="0"/>
      <w:webHidden w:val="0"/>
    </w:rPr>
  </w:style>
  <w:style w:type="character" w:customStyle="1" w:styleId="alafa">
    <w:name w:val="al_a fa"/>
    <w:basedOn w:val="DefaultParagraphFont"/>
    <w:rsid w:val="0062390E"/>
  </w:style>
  <w:style w:type="character" w:customStyle="1" w:styleId="ala3">
    <w:name w:val="al_a3"/>
    <w:rsid w:val="0062390E"/>
    <w:rPr>
      <w:vanish w:val="0"/>
      <w:webHidden w:val="0"/>
    </w:rPr>
  </w:style>
  <w:style w:type="paragraph" w:styleId="BlockText">
    <w:name w:val="Block Text"/>
    <w:basedOn w:val="Normal"/>
    <w:semiHidden/>
    <w:rsid w:val="0062390E"/>
    <w:pPr>
      <w:ind w:left="-1080" w:right="-360" w:firstLine="709"/>
      <w:jc w:val="both"/>
    </w:pPr>
    <w:rPr>
      <w:bCs/>
      <w:lang w:val="bg-BG"/>
    </w:rPr>
  </w:style>
  <w:style w:type="character" w:customStyle="1" w:styleId="ala2">
    <w:name w:val="al_a2"/>
    <w:rsid w:val="0062390E"/>
    <w:rPr>
      <w:vanish w:val="0"/>
      <w:webHidden w:val="0"/>
    </w:rPr>
  </w:style>
  <w:style w:type="character" w:styleId="FollowedHyperlink">
    <w:name w:val="FollowedHyperlink"/>
    <w:semiHidden/>
    <w:rsid w:val="0062390E"/>
    <w:rPr>
      <w:color w:val="800080"/>
      <w:u w:val="single"/>
    </w:rPr>
  </w:style>
  <w:style w:type="paragraph" w:styleId="BodyText">
    <w:name w:val="Body Text"/>
    <w:basedOn w:val="Normal"/>
    <w:semiHidden/>
    <w:rsid w:val="0062390E"/>
    <w:pPr>
      <w:jc w:val="both"/>
    </w:pPr>
    <w:rPr>
      <w:b/>
      <w:bCs/>
    </w:rPr>
  </w:style>
  <w:style w:type="character" w:customStyle="1" w:styleId="alb2">
    <w:name w:val="al_b2"/>
    <w:rsid w:val="0062390E"/>
    <w:rPr>
      <w:vanish w:val="0"/>
      <w:webHidden w:val="0"/>
    </w:rPr>
  </w:style>
  <w:style w:type="character" w:customStyle="1" w:styleId="alcapt2">
    <w:name w:val="al_capt2"/>
    <w:rsid w:val="0062390E"/>
    <w:rPr>
      <w:i/>
      <w:iCs/>
      <w:vanish w:val="0"/>
      <w:webHidden w:val="0"/>
    </w:rPr>
  </w:style>
  <w:style w:type="character" w:customStyle="1" w:styleId="parsupercapt2">
    <w:name w:val="par_super_capt2"/>
    <w:rsid w:val="0062390E"/>
    <w:rPr>
      <w:vanish w:val="0"/>
      <w:webHidden w:val="0"/>
    </w:rPr>
  </w:style>
  <w:style w:type="paragraph" w:styleId="BodyText2">
    <w:name w:val="Body Text 2"/>
    <w:basedOn w:val="Normal"/>
    <w:semiHidden/>
    <w:rsid w:val="0062390E"/>
    <w:pPr>
      <w:jc w:val="both"/>
    </w:pPr>
    <w:rPr>
      <w:lang w:val="bg-BG"/>
    </w:rPr>
  </w:style>
  <w:style w:type="paragraph" w:styleId="ListBullet">
    <w:name w:val="List Bullet"/>
    <w:basedOn w:val="Normal"/>
    <w:autoRedefine/>
    <w:semiHidden/>
    <w:rsid w:val="0062390E"/>
    <w:pPr>
      <w:numPr>
        <w:numId w:val="1"/>
      </w:numPr>
    </w:pPr>
  </w:style>
  <w:style w:type="paragraph" w:styleId="Footer">
    <w:name w:val="footer"/>
    <w:basedOn w:val="Normal"/>
    <w:semiHidden/>
    <w:rsid w:val="0062390E"/>
    <w:pPr>
      <w:tabs>
        <w:tab w:val="center" w:pos="4153"/>
        <w:tab w:val="right" w:pos="8306"/>
      </w:tabs>
    </w:pPr>
  </w:style>
  <w:style w:type="character" w:styleId="PageNumber">
    <w:name w:val="page number"/>
    <w:basedOn w:val="DefaultParagraphFont"/>
    <w:semiHidden/>
    <w:rsid w:val="0062390E"/>
  </w:style>
  <w:style w:type="paragraph" w:styleId="Header">
    <w:name w:val="header"/>
    <w:basedOn w:val="Normal"/>
    <w:semiHidden/>
    <w:rsid w:val="0062390E"/>
    <w:pPr>
      <w:tabs>
        <w:tab w:val="center" w:pos="4153"/>
        <w:tab w:val="right" w:pos="8306"/>
      </w:tabs>
    </w:pPr>
  </w:style>
  <w:style w:type="character" w:customStyle="1" w:styleId="alcaptincomingsubparagraphlink">
    <w:name w:val="al_capt incomingsubparagraphlink"/>
    <w:basedOn w:val="DefaultParagraphFont"/>
    <w:rsid w:val="0062390E"/>
  </w:style>
  <w:style w:type="character" w:customStyle="1" w:styleId="subparinclinkincomingparagraphlink">
    <w:name w:val="subparinclink incomingparagraphlink"/>
    <w:basedOn w:val="DefaultParagraphFont"/>
    <w:rsid w:val="0062390E"/>
  </w:style>
  <w:style w:type="character" w:customStyle="1" w:styleId="articlehistory1">
    <w:name w:val="article_history1"/>
    <w:basedOn w:val="DefaultParagraphFont"/>
    <w:rsid w:val="0062390E"/>
  </w:style>
  <w:style w:type="paragraph" w:styleId="NormalWeb">
    <w:name w:val="Normal (Web)"/>
    <w:basedOn w:val="Normal"/>
    <w:semiHidden/>
    <w:rsid w:val="0062390E"/>
    <w:pPr>
      <w:spacing w:before="100" w:beforeAutospacing="1" w:after="100" w:afterAutospacing="1"/>
    </w:pPr>
    <w:rPr>
      <w:rFonts w:ascii="Arial Unicode MS" w:eastAsia="Arial Unicode MS" w:hAnsi="Arial Unicode MS" w:cs="Arial Unicode MS"/>
    </w:rPr>
  </w:style>
  <w:style w:type="paragraph" w:styleId="BalloonText">
    <w:name w:val="Balloon Text"/>
    <w:basedOn w:val="Normal"/>
    <w:link w:val="BalloonTextChar"/>
    <w:uiPriority w:val="99"/>
    <w:semiHidden/>
    <w:unhideWhenUsed/>
    <w:rsid w:val="00DC548D"/>
    <w:rPr>
      <w:rFonts w:ascii="Segoe UI" w:hAnsi="Segoe UI" w:cs="Segoe UI"/>
      <w:sz w:val="18"/>
      <w:szCs w:val="18"/>
    </w:rPr>
  </w:style>
  <w:style w:type="character" w:customStyle="1" w:styleId="BalloonTextChar">
    <w:name w:val="Balloon Text Char"/>
    <w:link w:val="BalloonText"/>
    <w:uiPriority w:val="99"/>
    <w:semiHidden/>
    <w:rsid w:val="00DC548D"/>
    <w:rPr>
      <w:rFonts w:ascii="Segoe UI" w:hAnsi="Segoe UI" w:cs="Segoe UI"/>
      <w:sz w:val="18"/>
      <w:szCs w:val="18"/>
      <w:lang w:val="en-GB" w:eastAsia="en-US"/>
    </w:rPr>
  </w:style>
  <w:style w:type="character" w:customStyle="1" w:styleId="apple-converted-space">
    <w:name w:val="apple-converted-space"/>
    <w:basedOn w:val="DefaultParagraphFont"/>
    <w:rsid w:val="002E01F8"/>
  </w:style>
  <w:style w:type="character" w:customStyle="1" w:styleId="alt">
    <w:name w:val="al_t"/>
    <w:basedOn w:val="DefaultParagraphFont"/>
    <w:rsid w:val="002E0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2524</Words>
  <Characters>14393</Characters>
  <Application>Microsoft Office Word</Application>
  <DocSecurity>0</DocSecurity>
  <Lines>119</Lines>
  <Paragraphs>33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Сравнителна таблица</vt:lpstr>
      <vt:lpstr>Сравнителна таблица</vt:lpstr>
    </vt:vector>
  </TitlesOfParts>
  <Company>nssi</Company>
  <LinksUpToDate>false</LinksUpToDate>
  <CharactersWithSpaces>16884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Сравнителна таблица</dc:title>
  <dc:creator>StеfkaS</dc:creator>
  <cp:lastModifiedBy>Красимира Ц. Атанасова</cp:lastModifiedBy>
  <cp:revision>2</cp:revision>
  <cp:lastPrinted>2016-10-06T15:16:00Z</cp:lastPrinted>
  <dcterms:created xsi:type="dcterms:W3CDTF">2020-10-15T13:26:00Z</dcterms:created>
  <dcterms:modified xsi:type="dcterms:W3CDTF">2020-10-15T13:26:00Z</dcterms:modified>
</cp:coreProperties>
</file>